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r>
        <w:rPr>
          <w:noProof/>
          <w:lang w:eastAsia="it-IT"/>
        </w:rPr>
        <w:drawing>
          <wp:anchor distT="0" distB="0" distL="114935" distR="114935" simplePos="0" relativeHeight="251660288" behindDoc="1" locked="0" layoutInCell="1" allowOverlap="1">
            <wp:simplePos x="0" y="0"/>
            <wp:positionH relativeFrom="column">
              <wp:posOffset>40640</wp:posOffset>
            </wp:positionH>
            <wp:positionV relativeFrom="paragraph">
              <wp:posOffset>85090</wp:posOffset>
            </wp:positionV>
            <wp:extent cx="879475" cy="7512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Frutiger LT Std 47 Light Cn" w:eastAsia="Frutiger LT Std 47 Light Cn" w:hAnsi="Frutiger LT Std 47 Light Cn" w:cs="Frutiger LT Std 47 Light Cn"/>
          <w:i w:val="0"/>
        </w:rPr>
        <w:t xml:space="preserve">  </w:t>
      </w: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pP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r>
        <w:rPr>
          <w:rFonts w:ascii="Verdana" w:hAnsi="Verdana" w:cs="Verdana"/>
          <w:b/>
          <w:i w:val="0"/>
          <w:sz w:val="16"/>
          <w:szCs w:val="16"/>
        </w:rPr>
        <w:t>Direzione</w:t>
      </w:r>
      <w:r>
        <w:rPr>
          <w:rFonts w:ascii="Verdana" w:eastAsia="Verdana" w:hAnsi="Verdana" w:cs="Verdana"/>
          <w:b/>
          <w:i w:val="0"/>
          <w:sz w:val="16"/>
          <w:szCs w:val="16"/>
        </w:rPr>
        <w:t xml:space="preserve"> </w:t>
      </w:r>
      <w:r>
        <w:rPr>
          <w:rFonts w:ascii="Verdana" w:hAnsi="Verdana" w:cs="Verdana"/>
          <w:b/>
          <w:i w:val="0"/>
          <w:sz w:val="16"/>
          <w:szCs w:val="16"/>
        </w:rPr>
        <w:t>Centrale</w:t>
      </w:r>
      <w:r>
        <w:rPr>
          <w:rFonts w:ascii="Verdana" w:eastAsia="Verdana" w:hAnsi="Verdana" w:cs="Verdana"/>
          <w:b/>
          <w:i w:val="0"/>
          <w:sz w:val="16"/>
          <w:szCs w:val="16"/>
        </w:rPr>
        <w:t xml:space="preserve"> </w:t>
      </w:r>
      <w:r>
        <w:rPr>
          <w:rFonts w:ascii="Verdana" w:hAnsi="Verdana" w:cs="Verdana"/>
          <w:i w:val="0"/>
          <w:sz w:val="16"/>
          <w:szCs w:val="16"/>
        </w:rPr>
        <w:t>Welfare</w:t>
      </w:r>
      <w:r>
        <w:rPr>
          <w:rFonts w:ascii="Verdana" w:eastAsia="Verdana" w:hAnsi="Verdana" w:cs="Verdana"/>
          <w:i w:val="0"/>
          <w:sz w:val="16"/>
          <w:szCs w:val="16"/>
        </w:rPr>
        <w:t xml:space="preserve"> </w:t>
      </w:r>
      <w:r>
        <w:rPr>
          <w:rFonts w:ascii="Verdana" w:hAnsi="Verdana" w:cs="Verdana"/>
          <w:i w:val="0"/>
          <w:sz w:val="16"/>
          <w:szCs w:val="16"/>
        </w:rPr>
        <w:t>e</w:t>
      </w:r>
      <w:r>
        <w:rPr>
          <w:rFonts w:ascii="Verdana" w:eastAsia="Verdana" w:hAnsi="Verdana" w:cs="Verdana"/>
          <w:i w:val="0"/>
          <w:sz w:val="16"/>
          <w:szCs w:val="16"/>
        </w:rPr>
        <w:t xml:space="preserve"> </w:t>
      </w:r>
      <w:r>
        <w:rPr>
          <w:rFonts w:ascii="Verdana" w:hAnsi="Verdana" w:cs="Verdana"/>
          <w:i w:val="0"/>
          <w:sz w:val="16"/>
          <w:szCs w:val="16"/>
        </w:rPr>
        <w:t>Servizi</w:t>
      </w:r>
      <w:r>
        <w:rPr>
          <w:rFonts w:ascii="Verdana" w:eastAsia="Verdana" w:hAnsi="Verdana" w:cs="Verdana"/>
          <w:i w:val="0"/>
          <w:sz w:val="16"/>
          <w:szCs w:val="16"/>
        </w:rPr>
        <w:t xml:space="preserve"> </w:t>
      </w:r>
      <w:r>
        <w:rPr>
          <w:rFonts w:ascii="Verdana" w:hAnsi="Verdana" w:cs="Verdana"/>
          <w:i w:val="0"/>
          <w:sz w:val="16"/>
          <w:szCs w:val="16"/>
        </w:rPr>
        <w:t>Educativi</w:t>
      </w:r>
    </w:p>
    <w:p w:rsidR="00F04B96" w:rsidRDefault="00F04B96" w:rsidP="00F04B96">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ight="0"/>
        <w:rPr>
          <w:rFonts w:ascii="Verdana" w:hAnsi="Verdana" w:cs="Verdana"/>
          <w:sz w:val="24"/>
        </w:rPr>
      </w:pPr>
      <w:r>
        <w:rPr>
          <w:rFonts w:ascii="Verdana" w:hAnsi="Verdana" w:cs="Verdana"/>
          <w:b/>
          <w:i w:val="0"/>
          <w:sz w:val="16"/>
          <w:szCs w:val="16"/>
        </w:rPr>
        <w:t>Servizio</w:t>
      </w:r>
      <w:r>
        <w:rPr>
          <w:rFonts w:ascii="Verdana" w:eastAsia="Verdana" w:hAnsi="Verdana" w:cs="Verdana"/>
          <w:i w:val="0"/>
          <w:sz w:val="16"/>
          <w:szCs w:val="16"/>
        </w:rPr>
        <w:t xml:space="preserve"> Politiche per l’Infanzia e l’Adolescenza</w:t>
      </w:r>
    </w:p>
    <w:p w:rsidR="00F04B96" w:rsidRDefault="00F04B96" w:rsidP="00F04B96">
      <w:pPr>
        <w:jc w:val="center"/>
        <w:rPr>
          <w:rFonts w:ascii="Verdana" w:hAnsi="Verdana" w:cs="Verdana"/>
          <w:sz w:val="24"/>
        </w:rPr>
      </w:pPr>
    </w:p>
    <w:p w:rsidR="00F04B96" w:rsidRDefault="00F04B96" w:rsidP="00F04B96">
      <w:pPr>
        <w:jc w:val="center"/>
        <w:rPr>
          <w:rFonts w:ascii="Verdana" w:hAnsi="Verdana" w:cs="Verdana"/>
          <w:sz w:val="24"/>
        </w:rPr>
      </w:pPr>
    </w:p>
    <w:p w:rsidR="00F04B96" w:rsidRDefault="00F04B96" w:rsidP="00F04B96">
      <w:pPr>
        <w:jc w:val="center"/>
        <w:rPr>
          <w:rFonts w:ascii="Verdana" w:hAnsi="Verdana" w:cs="Verdana"/>
          <w:sz w:val="24"/>
        </w:rPr>
      </w:pPr>
    </w:p>
    <w:p w:rsidR="00F04B96" w:rsidRDefault="00F04B96" w:rsidP="00F04B96">
      <w:pPr>
        <w:jc w:val="center"/>
        <w:rPr>
          <w:rFonts w:ascii="Verdana" w:hAnsi="Verdana" w:cs="Verdana"/>
          <w:sz w:val="24"/>
        </w:rPr>
      </w:pPr>
    </w:p>
    <w:p w:rsidR="00F04B96" w:rsidRDefault="00F04B96" w:rsidP="00F04B96">
      <w:pPr>
        <w:jc w:val="center"/>
        <w:rPr>
          <w:rFonts w:ascii="Verdana" w:hAnsi="Verdana" w:cs="Verdana"/>
          <w:sz w:val="24"/>
        </w:rPr>
      </w:pPr>
    </w:p>
    <w:p w:rsidR="00F04B96" w:rsidRDefault="00F04B96" w:rsidP="00F04B96">
      <w:pPr>
        <w:jc w:val="center"/>
        <w:rPr>
          <w:rFonts w:ascii="Verdana" w:hAnsi="Verdana" w:cs="Verdana"/>
          <w:sz w:val="24"/>
        </w:rPr>
      </w:pPr>
    </w:p>
    <w:p w:rsidR="00F04B96" w:rsidRDefault="00F04B96" w:rsidP="00F04B96">
      <w:pPr>
        <w:jc w:val="center"/>
      </w:pPr>
      <w:r>
        <w:rPr>
          <w:rFonts w:ascii="Verdana" w:hAnsi="Verdana" w:cs="Verdana"/>
          <w:b/>
          <w:sz w:val="24"/>
        </w:rPr>
        <w:t>DETERMINAZIONE DIRIGENZIALE</w:t>
      </w:r>
    </w:p>
    <w:p w:rsidR="00F04B96" w:rsidRDefault="00F04B96" w:rsidP="00F04B96">
      <w:pPr>
        <w:spacing w:line="100" w:lineRule="atLeast"/>
        <w:jc w:val="both"/>
      </w:pPr>
    </w:p>
    <w:p w:rsidR="00F04B96" w:rsidRDefault="00F04B96" w:rsidP="00F04B96">
      <w:pPr>
        <w:spacing w:line="100" w:lineRule="atLeast"/>
        <w:jc w:val="both"/>
        <w:rPr>
          <w:rFonts w:ascii="Verdana" w:hAnsi="Verdana" w:cs="Verdana"/>
          <w:b/>
          <w:sz w:val="24"/>
        </w:rPr>
      </w:pPr>
    </w:p>
    <w:p w:rsidR="00F04B96" w:rsidRDefault="00F04B96" w:rsidP="00F04B96">
      <w:pPr>
        <w:jc w:val="center"/>
        <w:rPr>
          <w:rFonts w:ascii="Verdana" w:hAnsi="Verdana" w:cs="Verdana"/>
          <w:b/>
          <w:sz w:val="24"/>
        </w:rPr>
      </w:pPr>
    </w:p>
    <w:p w:rsidR="00F04B96" w:rsidRDefault="00F04B96" w:rsidP="00F04B96">
      <w:pPr>
        <w:jc w:val="center"/>
        <w:rPr>
          <w:rFonts w:ascii="Verdana" w:hAnsi="Verdana" w:cs="Verdana"/>
          <w:b/>
        </w:rPr>
      </w:pPr>
      <w:r>
        <w:rPr>
          <w:rFonts w:ascii="Verdana" w:hAnsi="Verdana" w:cs="Verdana"/>
          <w:b/>
          <w:sz w:val="24"/>
        </w:rPr>
        <w:t xml:space="preserve">n.  </w:t>
      </w:r>
      <w:r w:rsidR="00365B8F">
        <w:rPr>
          <w:rFonts w:ascii="Verdana" w:hAnsi="Verdana" w:cs="Verdana"/>
          <w:b/>
          <w:sz w:val="24"/>
        </w:rPr>
        <w:t>53</w:t>
      </w:r>
      <w:r>
        <w:rPr>
          <w:rFonts w:ascii="Verdana" w:hAnsi="Verdana" w:cs="Verdana"/>
          <w:b/>
          <w:sz w:val="24"/>
        </w:rPr>
        <w:t xml:space="preserve">     del   </w:t>
      </w:r>
      <w:r w:rsidR="00365B8F">
        <w:rPr>
          <w:rFonts w:ascii="Verdana" w:hAnsi="Verdana" w:cs="Verdana"/>
          <w:b/>
          <w:sz w:val="24"/>
        </w:rPr>
        <w:t>29/09/2017</w:t>
      </w:r>
    </w:p>
    <w:p w:rsidR="00F04B96" w:rsidRDefault="00F04B96" w:rsidP="00F04B96">
      <w:pPr>
        <w:jc w:val="center"/>
        <w:rPr>
          <w:rFonts w:ascii="Verdana" w:hAnsi="Verdana" w:cs="Verdana"/>
          <w:b/>
        </w:rPr>
      </w:pPr>
    </w:p>
    <w:p w:rsidR="00F04B96" w:rsidRDefault="00F04B96" w:rsidP="00F04B96">
      <w:pPr>
        <w:jc w:val="center"/>
        <w:rPr>
          <w:rFonts w:ascii="Verdana" w:hAnsi="Verdana" w:cs="Verdana"/>
          <w:b/>
        </w:rPr>
      </w:pPr>
    </w:p>
    <w:p w:rsidR="00F04B96" w:rsidRDefault="00F04B96" w:rsidP="00F04B96">
      <w:pPr>
        <w:jc w:val="center"/>
        <w:rPr>
          <w:rFonts w:ascii="Verdana" w:hAnsi="Verdana" w:cs="Verdana"/>
          <w:b/>
        </w:rPr>
      </w:pPr>
    </w:p>
    <w:p w:rsidR="00F04B96" w:rsidRDefault="00F04B96" w:rsidP="00F04B96">
      <w:pPr>
        <w:spacing w:line="360" w:lineRule="auto"/>
        <w:ind w:left="720"/>
        <w:jc w:val="both"/>
        <w:rPr>
          <w:rFonts w:ascii="Verdana" w:eastAsia="Verdana" w:hAnsi="Verdana" w:cs="Verdana"/>
        </w:rPr>
      </w:pPr>
      <w:r>
        <w:rPr>
          <w:rFonts w:ascii="Verdana" w:hAnsi="Verdana" w:cs="Verdana"/>
          <w:b/>
        </w:rPr>
        <w:t>Oggetto:</w:t>
      </w:r>
      <w:r>
        <w:rPr>
          <w:rFonts w:ascii="Verdana" w:eastAsia="Verdana" w:hAnsi="Verdana" w:cs="Verdana"/>
          <w:b/>
        </w:rPr>
        <w:t xml:space="preserve"> </w:t>
      </w:r>
      <w:r>
        <w:rPr>
          <w:rFonts w:ascii="Verdana" w:eastAsia="Verdana" w:hAnsi="Verdana" w:cs="Verdana"/>
        </w:rPr>
        <w:t xml:space="preserve">Affidamento diretto – ai sensi dell’art. 36 comma 2 lett. a del </w:t>
      </w:r>
      <w:proofErr w:type="spellStart"/>
      <w:proofErr w:type="gramStart"/>
      <w:r>
        <w:rPr>
          <w:rFonts w:ascii="Verdana" w:eastAsia="Verdana" w:hAnsi="Verdana" w:cs="Verdana"/>
        </w:rPr>
        <w:t>D.Lgs</w:t>
      </w:r>
      <w:proofErr w:type="gramEnd"/>
      <w:r>
        <w:rPr>
          <w:rFonts w:ascii="Verdana" w:eastAsia="Verdana" w:hAnsi="Verdana" w:cs="Verdana"/>
        </w:rPr>
        <w:t>.</w:t>
      </w:r>
      <w:proofErr w:type="spellEnd"/>
      <w:r>
        <w:rPr>
          <w:rFonts w:ascii="Verdana" w:eastAsia="Verdana" w:hAnsi="Verdana" w:cs="Verdana"/>
        </w:rPr>
        <w:t xml:space="preserve"> n. 50/2016 – delle operazioni di adeguamento della rete interna fonia dati presso il Centro di Promozione alla </w:t>
      </w:r>
      <w:proofErr w:type="gramStart"/>
      <w:r>
        <w:rPr>
          <w:rFonts w:ascii="Verdana" w:eastAsia="Verdana" w:hAnsi="Verdana" w:cs="Verdana"/>
        </w:rPr>
        <w:t>lettura  –</w:t>
      </w:r>
      <w:proofErr w:type="gramEnd"/>
      <w:r>
        <w:rPr>
          <w:rFonts w:ascii="Verdana" w:eastAsia="Verdana" w:hAnsi="Verdana" w:cs="Verdana"/>
        </w:rPr>
        <w:t xml:space="preserve"> Via Concezione a </w:t>
      </w:r>
      <w:proofErr w:type="spellStart"/>
      <w:r>
        <w:rPr>
          <w:rFonts w:ascii="Verdana" w:eastAsia="Verdana" w:hAnsi="Verdana" w:cs="Verdana"/>
        </w:rPr>
        <w:t>Montecalvario</w:t>
      </w:r>
      <w:proofErr w:type="spellEnd"/>
      <w:r>
        <w:rPr>
          <w:rFonts w:ascii="Verdana" w:eastAsia="Verdana" w:hAnsi="Verdana" w:cs="Verdana"/>
        </w:rPr>
        <w:t xml:space="preserve"> 26 – CIG </w:t>
      </w:r>
      <w:r w:rsidR="00365B8F">
        <w:rPr>
          <w:rFonts w:ascii="Verdana" w:eastAsia="Verdana" w:hAnsi="Verdana" w:cs="Verdana"/>
        </w:rPr>
        <w:t>Z802016EE2</w:t>
      </w:r>
    </w:p>
    <w:p w:rsidR="00F04B96" w:rsidRDefault="00F04B96" w:rsidP="00F04B96">
      <w:pPr>
        <w:widowControl w:val="0"/>
        <w:ind w:left="1134" w:hanging="1134"/>
        <w:jc w:val="both"/>
      </w:pPr>
    </w:p>
    <w:p w:rsidR="00F04B96" w:rsidRDefault="00F04B96" w:rsidP="00F04B96">
      <w:pPr>
        <w:widowControl w:val="0"/>
        <w:ind w:left="1134" w:hanging="1134"/>
        <w:jc w:val="both"/>
      </w:pPr>
    </w:p>
    <w:p w:rsidR="00F04B96" w:rsidRDefault="00F04B96" w:rsidP="00F04B96">
      <w:pPr>
        <w:widowControl w:val="0"/>
        <w:ind w:left="1134" w:hanging="1134"/>
        <w:jc w:val="both"/>
      </w:pPr>
    </w:p>
    <w:p w:rsidR="00F04B96" w:rsidRDefault="00F04B96" w:rsidP="00F04B96">
      <w:pPr>
        <w:widowControl w:val="0"/>
        <w:ind w:left="1134" w:hanging="1134"/>
        <w:jc w:val="both"/>
      </w:pPr>
    </w:p>
    <w:p w:rsidR="00F04B96" w:rsidRDefault="00F04B96" w:rsidP="00F04B96">
      <w:pPr>
        <w:tabs>
          <w:tab w:val="left" w:pos="6243"/>
        </w:tabs>
        <w:ind w:left="993" w:hanging="993"/>
        <w:jc w:val="both"/>
        <w:rPr>
          <w:rFonts w:ascii="Verdana" w:hAnsi="Verdana" w:cs="Verdana"/>
        </w:rPr>
      </w:pPr>
      <w:bookmarkStart w:id="0" w:name="_GoBack"/>
      <w:bookmarkEnd w:id="0"/>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F04B96" w:rsidTr="009B2915">
        <w:tc>
          <w:tcPr>
            <w:tcW w:w="4747" w:type="dxa"/>
            <w:shd w:val="clear" w:color="auto" w:fill="auto"/>
          </w:tcPr>
          <w:p w:rsidR="00F04B96" w:rsidRDefault="00F04B96" w:rsidP="009B2915">
            <w:pPr>
              <w:tabs>
                <w:tab w:val="left" w:pos="-1701"/>
              </w:tabs>
              <w:snapToGrid w:val="0"/>
              <w:spacing w:line="480" w:lineRule="auto"/>
              <w:rPr>
                <w:rFonts w:ascii="Verdana" w:hAnsi="Verdana" w:cs="Verdana"/>
              </w:rPr>
            </w:pPr>
          </w:p>
        </w:tc>
        <w:tc>
          <w:tcPr>
            <w:tcW w:w="4749" w:type="dxa"/>
            <w:shd w:val="clear" w:color="auto" w:fill="auto"/>
          </w:tcPr>
          <w:p w:rsidR="00F04B96" w:rsidRDefault="00F04B96" w:rsidP="009B2915">
            <w:pPr>
              <w:pStyle w:val="Contenutotabella"/>
              <w:snapToGrid w:val="0"/>
            </w:pPr>
          </w:p>
        </w:tc>
      </w:tr>
      <w:tr w:rsidR="00F04B96" w:rsidTr="009B2915">
        <w:tc>
          <w:tcPr>
            <w:tcW w:w="4747" w:type="dxa"/>
            <w:shd w:val="clear" w:color="auto" w:fill="auto"/>
          </w:tcPr>
          <w:p w:rsidR="00F04B96" w:rsidRDefault="00F04B96" w:rsidP="009B2915">
            <w:pPr>
              <w:tabs>
                <w:tab w:val="left" w:pos="-1701"/>
              </w:tabs>
              <w:snapToGrid w:val="0"/>
              <w:spacing w:line="480" w:lineRule="auto"/>
              <w:jc w:val="center"/>
              <w:rPr>
                <w:rFonts w:ascii="Verdana" w:hAnsi="Verdana" w:cs="Verdana"/>
              </w:rPr>
            </w:pPr>
            <w:r>
              <w:rPr>
                <w:rFonts w:ascii="Verdana" w:hAnsi="Verdana" w:cs="Verdana"/>
              </w:rPr>
              <w:t>Pervenuta</w:t>
            </w:r>
            <w:r>
              <w:rPr>
                <w:rFonts w:ascii="Verdana" w:eastAsia="Verdana" w:hAnsi="Verdana" w:cs="Verdana"/>
              </w:rPr>
              <w:t xml:space="preserve"> </w:t>
            </w:r>
            <w:r>
              <w:rPr>
                <w:rFonts w:ascii="Verdana" w:hAnsi="Verdana" w:cs="Verdana"/>
              </w:rPr>
              <w:t>al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w:t>
            </w:r>
            <w:r>
              <w:rPr>
                <w:rFonts w:ascii="Verdana" w:hAnsi="Verdana" w:cs="Verdana"/>
              </w:rPr>
              <w:t>Finanziario</w:t>
            </w:r>
          </w:p>
          <w:p w:rsidR="00F04B96" w:rsidRDefault="00F04B96" w:rsidP="009B2915">
            <w:pPr>
              <w:tabs>
                <w:tab w:val="left" w:pos="-1701"/>
              </w:tabs>
              <w:spacing w:line="480" w:lineRule="auto"/>
              <w:jc w:val="center"/>
              <w:rPr>
                <w:rFonts w:ascii="Verdana" w:hAnsi="Verdana" w:cs="Verdana"/>
              </w:rPr>
            </w:pPr>
          </w:p>
        </w:tc>
        <w:tc>
          <w:tcPr>
            <w:tcW w:w="4749" w:type="dxa"/>
            <w:shd w:val="clear" w:color="auto" w:fill="auto"/>
          </w:tcPr>
          <w:p w:rsidR="00F04B96" w:rsidRDefault="00F04B96" w:rsidP="009B2915">
            <w:pPr>
              <w:tabs>
                <w:tab w:val="left" w:pos="-1701"/>
              </w:tabs>
              <w:snapToGrid w:val="0"/>
              <w:spacing w:line="480" w:lineRule="auto"/>
              <w:jc w:val="center"/>
              <w:rPr>
                <w:rFonts w:ascii="Verdana" w:eastAsia="Verdana" w:hAnsi="Verdana" w:cs="Verdana"/>
              </w:rPr>
            </w:pPr>
            <w:r>
              <w:rPr>
                <w:rFonts w:ascii="Verdana" w:hAnsi="Verdana" w:cs="Verdana"/>
              </w:rPr>
              <w:t>Registrata</w:t>
            </w:r>
            <w:r>
              <w:rPr>
                <w:rFonts w:ascii="Verdana" w:eastAsia="Verdana" w:hAnsi="Verdana" w:cs="Verdana"/>
              </w:rPr>
              <w:t xml:space="preserve"> </w:t>
            </w:r>
            <w:r>
              <w:rPr>
                <w:rFonts w:ascii="Verdana" w:hAnsi="Verdana" w:cs="Verdana"/>
              </w:rPr>
              <w:t>all</w:t>
            </w:r>
            <w:r>
              <w:rPr>
                <w:rFonts w:ascii="Verdana" w:eastAsia="Verdana" w:hAnsi="Verdana" w:cs="Verdana"/>
              </w:rPr>
              <w:t>’</w:t>
            </w:r>
            <w:r>
              <w:rPr>
                <w:rFonts w:ascii="Verdana" w:hAnsi="Verdana" w:cs="Verdana"/>
              </w:rPr>
              <w:t>indice</w:t>
            </w:r>
            <w:r>
              <w:rPr>
                <w:rFonts w:ascii="Verdana" w:eastAsia="Verdana" w:hAnsi="Verdana" w:cs="Verdana"/>
              </w:rPr>
              <w:t xml:space="preserve"> </w:t>
            </w:r>
            <w:r>
              <w:rPr>
                <w:rFonts w:ascii="Verdana" w:hAnsi="Verdana" w:cs="Verdana"/>
              </w:rPr>
              <w:t>generale</w:t>
            </w:r>
          </w:p>
        </w:tc>
      </w:tr>
      <w:tr w:rsidR="00F04B96" w:rsidTr="009B2915">
        <w:tc>
          <w:tcPr>
            <w:tcW w:w="4747" w:type="dxa"/>
            <w:shd w:val="clear" w:color="auto" w:fill="auto"/>
          </w:tcPr>
          <w:p w:rsidR="00F04B96" w:rsidRDefault="00F04B96" w:rsidP="009B2915">
            <w:pPr>
              <w:tabs>
                <w:tab w:val="left" w:pos="-1701"/>
              </w:tabs>
              <w:snapToGrid w:val="0"/>
              <w:spacing w:line="480" w:lineRule="auto"/>
              <w:jc w:val="center"/>
              <w:rPr>
                <w:rFonts w:ascii="Verdana" w:hAnsi="Verdana" w:cs="Verdana"/>
              </w:rPr>
            </w:pPr>
            <w:r>
              <w:rPr>
                <w:rFonts w:ascii="Verdana" w:eastAsia="Verdana" w:hAnsi="Verdana" w:cs="Verdana"/>
              </w:rPr>
              <w:t xml:space="preserve">in </w:t>
            </w:r>
            <w:r>
              <w:rPr>
                <w:rFonts w:ascii="Verdana" w:hAnsi="Verdana" w:cs="Verdana"/>
              </w:rPr>
              <w:t>data.................prot.</w:t>
            </w:r>
            <w:r>
              <w:rPr>
                <w:rFonts w:ascii="Verdana" w:eastAsia="Verdana" w:hAnsi="Verdana" w:cs="Verdana"/>
              </w:rPr>
              <w:t xml:space="preserve"> </w:t>
            </w:r>
            <w:r>
              <w:rPr>
                <w:rFonts w:ascii="Verdana" w:hAnsi="Verdana" w:cs="Verdana"/>
              </w:rPr>
              <w:t>n...........</w:t>
            </w:r>
          </w:p>
        </w:tc>
        <w:tc>
          <w:tcPr>
            <w:tcW w:w="4749" w:type="dxa"/>
            <w:shd w:val="clear" w:color="auto" w:fill="auto"/>
          </w:tcPr>
          <w:p w:rsidR="00F04B96" w:rsidRPr="00626794" w:rsidRDefault="00626794" w:rsidP="009B2915">
            <w:pPr>
              <w:tabs>
                <w:tab w:val="left" w:pos="-1701"/>
              </w:tabs>
              <w:snapToGrid w:val="0"/>
              <w:spacing w:line="480" w:lineRule="auto"/>
              <w:jc w:val="center"/>
              <w:rPr>
                <w:b/>
                <w:sz w:val="24"/>
                <w:szCs w:val="24"/>
              </w:rPr>
            </w:pPr>
            <w:r w:rsidRPr="00626794">
              <w:rPr>
                <w:rFonts w:ascii="Verdana" w:hAnsi="Verdana" w:cs="Verdana"/>
                <w:b/>
                <w:sz w:val="24"/>
                <w:szCs w:val="24"/>
              </w:rPr>
              <w:t>D</w:t>
            </w:r>
            <w:r w:rsidR="00F04B96" w:rsidRPr="00626794">
              <w:rPr>
                <w:rFonts w:ascii="Verdana" w:hAnsi="Verdana" w:cs="Verdana"/>
                <w:b/>
                <w:sz w:val="24"/>
                <w:szCs w:val="24"/>
              </w:rPr>
              <w:t>ata</w:t>
            </w:r>
            <w:r w:rsidRPr="00626794">
              <w:rPr>
                <w:rFonts w:ascii="Verdana" w:hAnsi="Verdana" w:cs="Verdana"/>
                <w:b/>
                <w:sz w:val="24"/>
                <w:szCs w:val="24"/>
              </w:rPr>
              <w:t xml:space="preserve"> 03/10/</w:t>
            </w:r>
            <w:proofErr w:type="gramStart"/>
            <w:r w:rsidRPr="00626794">
              <w:rPr>
                <w:rFonts w:ascii="Verdana" w:hAnsi="Verdana" w:cs="Verdana"/>
                <w:b/>
                <w:sz w:val="24"/>
                <w:szCs w:val="24"/>
              </w:rPr>
              <w:t xml:space="preserve">2017  </w:t>
            </w:r>
            <w:r w:rsidR="00F04B96" w:rsidRPr="00626794">
              <w:rPr>
                <w:rFonts w:ascii="Verdana" w:hAnsi="Verdana" w:cs="Verdana"/>
                <w:b/>
                <w:sz w:val="24"/>
                <w:szCs w:val="24"/>
              </w:rPr>
              <w:t>n.</w:t>
            </w:r>
            <w:r w:rsidRPr="00626794">
              <w:rPr>
                <w:rFonts w:ascii="Verdana" w:hAnsi="Verdana" w:cs="Verdana"/>
                <w:b/>
                <w:sz w:val="24"/>
                <w:szCs w:val="24"/>
              </w:rPr>
              <w:t>1106</w:t>
            </w:r>
            <w:proofErr w:type="gramEnd"/>
            <w:r w:rsidR="00F04B96" w:rsidRPr="00626794">
              <w:rPr>
                <w:rFonts w:ascii="Verdana" w:eastAsia="Verdana" w:hAnsi="Verdana" w:cs="Verdana"/>
                <w:b/>
                <w:sz w:val="24"/>
                <w:szCs w:val="24"/>
              </w:rPr>
              <w:t xml:space="preserve">  </w:t>
            </w:r>
          </w:p>
        </w:tc>
      </w:tr>
    </w:tbl>
    <w:p w:rsidR="00F04B96" w:rsidRDefault="00F04B96" w:rsidP="00F04B96">
      <w:pPr>
        <w:tabs>
          <w:tab w:val="left" w:pos="-1701"/>
        </w:tabs>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p>
    <w:p w:rsidR="00F04B96" w:rsidRDefault="00F04B96" w:rsidP="00F04B96">
      <w:pPr>
        <w:tabs>
          <w:tab w:val="left" w:pos="-1701"/>
        </w:tabs>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POLITICHE PER L'INFANZIA E L'ADOLESCENZA</w:t>
      </w:r>
    </w:p>
    <w:p w:rsidR="00F04B96" w:rsidRDefault="00F04B96" w:rsidP="00F04B96">
      <w:pPr>
        <w:tabs>
          <w:tab w:val="left" w:pos="-1701"/>
        </w:tabs>
        <w:ind w:right="141"/>
        <w:jc w:val="both"/>
        <w:rPr>
          <w:rFonts w:ascii="Verdana" w:hAnsi="Verdana" w:cs="Verdana"/>
        </w:rPr>
      </w:pPr>
    </w:p>
    <w:p w:rsidR="00F04B96" w:rsidRPr="00771984" w:rsidRDefault="00F04B96" w:rsidP="00F04B96">
      <w:pPr>
        <w:pStyle w:val="Corpodeltesto21"/>
        <w:rPr>
          <w:rFonts w:ascii="Verdana" w:hAnsi="Verdana" w:cs="Verdana"/>
          <w:sz w:val="20"/>
        </w:rPr>
      </w:pPr>
      <w:r>
        <w:rPr>
          <w:rFonts w:ascii="Verdana" w:hAnsi="Verdana" w:cs="Verdana"/>
          <w:sz w:val="20"/>
        </w:rPr>
        <w:t>PREMESSO</w:t>
      </w:r>
    </w:p>
    <w:p w:rsidR="00F04B96" w:rsidRPr="004516B7" w:rsidRDefault="00F04B96" w:rsidP="00F04B96">
      <w:pPr>
        <w:numPr>
          <w:ilvl w:val="0"/>
          <w:numId w:val="3"/>
        </w:numPr>
        <w:spacing w:line="100" w:lineRule="atLeast"/>
        <w:jc w:val="both"/>
        <w:rPr>
          <w:rFonts w:ascii="Verdana" w:eastAsia="Verdana" w:hAnsi="Verdana" w:cs="Verdana"/>
          <w:bCs/>
        </w:rPr>
      </w:pPr>
      <w:r>
        <w:rPr>
          <w:rFonts w:ascii="Verdana" w:eastAsia="Verdana" w:hAnsi="Verdana" w:cs="Verdana"/>
          <w:bCs/>
          <w:kern w:val="1"/>
        </w:rPr>
        <w:t xml:space="preserve">che presso la struttura denominata Palazzetto Urban – Via Concezione a </w:t>
      </w:r>
      <w:proofErr w:type="spellStart"/>
      <w:r>
        <w:rPr>
          <w:rFonts w:ascii="Verdana" w:eastAsia="Verdana" w:hAnsi="Verdana" w:cs="Verdana"/>
          <w:bCs/>
          <w:kern w:val="1"/>
        </w:rPr>
        <w:t>Montecalvario</w:t>
      </w:r>
      <w:proofErr w:type="spellEnd"/>
      <w:r>
        <w:rPr>
          <w:rFonts w:ascii="Verdana" w:eastAsia="Verdana" w:hAnsi="Verdana" w:cs="Verdana"/>
          <w:bCs/>
          <w:kern w:val="1"/>
        </w:rPr>
        <w:t xml:space="preserve"> 26 sono stati ubicati altri uffici afferenti il Servizio Politiche per l’Infanzia e l’Adolescenza </w:t>
      </w:r>
      <w:r w:rsidRPr="004516B7">
        <w:rPr>
          <w:rFonts w:ascii="Verdana" w:eastAsia="Verdana" w:hAnsi="Verdana" w:cs="Verdana"/>
          <w:bCs/>
          <w:kern w:val="1"/>
        </w:rPr>
        <w:t>che necessitano di coll</w:t>
      </w:r>
      <w:r>
        <w:rPr>
          <w:rFonts w:ascii="Verdana" w:eastAsia="Verdana" w:hAnsi="Verdana" w:cs="Verdana"/>
          <w:bCs/>
          <w:kern w:val="1"/>
        </w:rPr>
        <w:t>egamenti di fonia e di dati;</w:t>
      </w:r>
    </w:p>
    <w:p w:rsidR="00F04B96" w:rsidRPr="004516B7" w:rsidRDefault="00F04B96" w:rsidP="00F04B96">
      <w:pPr>
        <w:spacing w:line="100" w:lineRule="atLeast"/>
        <w:ind w:left="720"/>
        <w:jc w:val="both"/>
        <w:rPr>
          <w:rFonts w:ascii="Verdana" w:eastAsia="Verdana" w:hAnsi="Verdana" w:cs="Verdana"/>
          <w:bCs/>
        </w:rPr>
      </w:pPr>
    </w:p>
    <w:p w:rsidR="00F04B96" w:rsidRPr="004516B7" w:rsidRDefault="00F04B96" w:rsidP="00F04B96">
      <w:pPr>
        <w:numPr>
          <w:ilvl w:val="0"/>
          <w:numId w:val="3"/>
        </w:numPr>
        <w:spacing w:line="100" w:lineRule="atLeast"/>
        <w:jc w:val="both"/>
        <w:rPr>
          <w:rFonts w:ascii="Verdana" w:eastAsia="Verdana" w:hAnsi="Verdana" w:cs="Verdana"/>
          <w:bCs/>
        </w:rPr>
      </w:pPr>
      <w:r w:rsidRPr="004516B7">
        <w:rPr>
          <w:rFonts w:ascii="Verdana" w:eastAsia="Verdana" w:hAnsi="Verdana" w:cs="Verdana"/>
          <w:bCs/>
          <w:kern w:val="1"/>
        </w:rPr>
        <w:t>che presso tale struttura l’attuale cablaggio da verifiche effettuate dalla Fastweb non consente il collegamento né di utenze telefoniche né di ulteriori postazioni e che pertanto si rende necessario adeguare il cablaggio per la rete fonia e dati;</w:t>
      </w:r>
    </w:p>
    <w:p w:rsidR="00F04B96" w:rsidRDefault="00F04B96" w:rsidP="00F04B96">
      <w:pPr>
        <w:pStyle w:val="Paragrafoelenco"/>
        <w:rPr>
          <w:rFonts w:ascii="Verdana" w:eastAsia="Verdana" w:hAnsi="Verdana" w:cs="Verdana"/>
          <w:bCs/>
        </w:rPr>
      </w:pPr>
    </w:p>
    <w:p w:rsidR="00F04B96" w:rsidRPr="00F04B96" w:rsidRDefault="00F04B96" w:rsidP="00F04B96">
      <w:pPr>
        <w:numPr>
          <w:ilvl w:val="0"/>
          <w:numId w:val="3"/>
        </w:numPr>
        <w:spacing w:line="100" w:lineRule="atLeast"/>
        <w:jc w:val="both"/>
        <w:rPr>
          <w:rFonts w:ascii="Verdana" w:eastAsia="Verdana" w:hAnsi="Verdana" w:cs="Verdana"/>
          <w:bCs/>
          <w:kern w:val="1"/>
        </w:rPr>
      </w:pPr>
      <w:r w:rsidRPr="00F04B96">
        <w:rPr>
          <w:rFonts w:ascii="Verdana" w:eastAsia="Verdana" w:hAnsi="Verdana" w:cs="Verdana"/>
          <w:bCs/>
          <w:kern w:val="1"/>
        </w:rPr>
        <w:t xml:space="preserve">che da sopralluogo effettuato </w:t>
      </w:r>
      <w:proofErr w:type="gramStart"/>
      <w:r w:rsidRPr="00F04B96">
        <w:rPr>
          <w:rFonts w:ascii="Verdana" w:eastAsia="Verdana" w:hAnsi="Verdana" w:cs="Verdana"/>
          <w:bCs/>
          <w:kern w:val="1"/>
        </w:rPr>
        <w:t>dal  Servizio</w:t>
      </w:r>
      <w:proofErr w:type="gramEnd"/>
      <w:r w:rsidRPr="00F04B96">
        <w:rPr>
          <w:rFonts w:ascii="Verdana" w:eastAsia="Verdana" w:hAnsi="Verdana" w:cs="Verdana"/>
          <w:bCs/>
          <w:kern w:val="1"/>
        </w:rPr>
        <w:t xml:space="preserve"> Reti Tecnologiche nello scorso mese di novembre  è emersa l’impossibilità  di effettuare l’intervento necessario, nonché l’attuale inesistenza di appalti in essere</w:t>
      </w:r>
      <w:r>
        <w:rPr>
          <w:rFonts w:ascii="Verdana" w:eastAsia="Verdana" w:hAnsi="Verdana" w:cs="Verdana"/>
          <w:bCs/>
          <w:kern w:val="1"/>
        </w:rPr>
        <w:t xml:space="preserve"> che prevedono tale intervento.</w:t>
      </w:r>
    </w:p>
    <w:p w:rsidR="00F04B96" w:rsidRDefault="00F04B96" w:rsidP="00F04B96">
      <w:pPr>
        <w:pStyle w:val="Paragrafoelenco"/>
        <w:ind w:left="0"/>
        <w:rPr>
          <w:rFonts w:ascii="Verdana" w:eastAsia="Verdana" w:hAnsi="Verdana" w:cs="Verdana"/>
          <w:bCs/>
        </w:rPr>
      </w:pPr>
    </w:p>
    <w:p w:rsidR="00F04B96" w:rsidRDefault="00F04B96" w:rsidP="00F04B96">
      <w:pPr>
        <w:pStyle w:val="Paragrafoelenco"/>
        <w:ind w:left="0"/>
        <w:rPr>
          <w:rFonts w:ascii="Verdana" w:eastAsia="Verdana" w:hAnsi="Verdana" w:cs="Verdana"/>
          <w:bCs/>
        </w:rPr>
      </w:pPr>
      <w:r>
        <w:rPr>
          <w:rFonts w:ascii="Verdana" w:eastAsia="Verdana" w:hAnsi="Verdana" w:cs="Verdana"/>
          <w:bCs/>
        </w:rPr>
        <w:t>CONSIDERATO</w:t>
      </w:r>
    </w:p>
    <w:p w:rsidR="00F04B96" w:rsidRPr="00CF3961" w:rsidRDefault="00F04B96" w:rsidP="00F04B96">
      <w:pPr>
        <w:numPr>
          <w:ilvl w:val="0"/>
          <w:numId w:val="3"/>
        </w:numPr>
        <w:suppressAutoHyphens/>
        <w:autoSpaceDE w:val="0"/>
        <w:spacing w:line="100" w:lineRule="atLeast"/>
        <w:jc w:val="both"/>
        <w:rPr>
          <w:rFonts w:ascii="Verdana" w:eastAsia="Verdana" w:hAnsi="Verdana" w:cs="Verdana"/>
          <w:bCs/>
        </w:rPr>
      </w:pPr>
      <w:r w:rsidRPr="00CF3961">
        <w:rPr>
          <w:rFonts w:ascii="Verdana" w:hAnsi="Verdana" w:cs="Verdana"/>
        </w:rPr>
        <w:t xml:space="preserve">che l'art. 36 comma 2 lettera a del </w:t>
      </w:r>
      <w:proofErr w:type="spellStart"/>
      <w:proofErr w:type="gramStart"/>
      <w:r w:rsidRPr="00CF3961">
        <w:rPr>
          <w:rFonts w:ascii="Verdana" w:hAnsi="Verdana" w:cs="Verdana"/>
        </w:rPr>
        <w:t>D.Lgs</w:t>
      </w:r>
      <w:proofErr w:type="gramEnd"/>
      <w:r w:rsidRPr="00CF3961">
        <w:rPr>
          <w:rFonts w:ascii="Verdana" w:hAnsi="Verdana" w:cs="Verdana"/>
        </w:rPr>
        <w:t>.</w:t>
      </w:r>
      <w:proofErr w:type="spellEnd"/>
      <w:r w:rsidRPr="00CF3961">
        <w:rPr>
          <w:rFonts w:ascii="Verdana" w:hAnsi="Verdana" w:cs="Verdana"/>
        </w:rPr>
        <w:t xml:space="preserve"> 18 aprile 2016 n. 50, stabilisce che le stazioni appaltanti procedono all'affidamento di lavori, servizi e forniture di importo inferiore a 40.000 euro, mediante affidamento diretto, adeguatamente motivato;</w:t>
      </w:r>
    </w:p>
    <w:p w:rsidR="00F04B96" w:rsidRPr="00CF3961" w:rsidRDefault="00F04B96" w:rsidP="00F04B96">
      <w:pPr>
        <w:suppressAutoHyphens/>
        <w:autoSpaceDE w:val="0"/>
        <w:spacing w:line="100" w:lineRule="atLeast"/>
        <w:ind w:left="720"/>
        <w:jc w:val="both"/>
        <w:rPr>
          <w:rFonts w:ascii="Verdana" w:eastAsia="Verdana" w:hAnsi="Verdana" w:cs="Verdana"/>
          <w:bCs/>
        </w:rPr>
      </w:pPr>
    </w:p>
    <w:p w:rsidR="00F04B96" w:rsidRPr="00CF3961" w:rsidRDefault="00F04B96" w:rsidP="00F04B96">
      <w:pPr>
        <w:numPr>
          <w:ilvl w:val="0"/>
          <w:numId w:val="3"/>
        </w:numPr>
        <w:suppressAutoHyphens/>
        <w:autoSpaceDE w:val="0"/>
        <w:spacing w:line="100" w:lineRule="atLeast"/>
        <w:jc w:val="both"/>
        <w:rPr>
          <w:rFonts w:ascii="Verdana" w:eastAsia="Verdana" w:hAnsi="Verdana" w:cs="Verdana"/>
          <w:bCs/>
        </w:rPr>
      </w:pPr>
      <w:r>
        <w:rPr>
          <w:rFonts w:ascii="Verdana" w:eastAsia="Verdana" w:hAnsi="Verdana" w:cs="Verdana"/>
          <w:bCs/>
        </w:rPr>
        <w:t>che con nota PG/2017/312349 del 21/04/2017 si è provveduto all’informativa al Direttore Generale ai sensi della Direttiva circa l’attività amministrativa e la gestione;</w:t>
      </w:r>
    </w:p>
    <w:p w:rsidR="00F04B96" w:rsidRPr="00CF3961" w:rsidRDefault="00F04B96" w:rsidP="00F04B96">
      <w:pPr>
        <w:suppressAutoHyphens/>
        <w:autoSpaceDE w:val="0"/>
        <w:spacing w:line="100" w:lineRule="atLeast"/>
        <w:ind w:left="720"/>
        <w:jc w:val="both"/>
        <w:rPr>
          <w:rFonts w:ascii="Verdana" w:eastAsia="Verdana" w:hAnsi="Verdana" w:cs="Verdana"/>
          <w:bCs/>
        </w:rPr>
      </w:pPr>
    </w:p>
    <w:p w:rsidR="00F04B96" w:rsidRPr="004516B7" w:rsidRDefault="00F04B96" w:rsidP="00F04B96">
      <w:pPr>
        <w:numPr>
          <w:ilvl w:val="0"/>
          <w:numId w:val="3"/>
        </w:numPr>
        <w:spacing w:line="100" w:lineRule="atLeast"/>
        <w:jc w:val="both"/>
        <w:rPr>
          <w:rFonts w:ascii="Verdana" w:eastAsia="Verdana" w:hAnsi="Verdana" w:cs="Verdana"/>
          <w:bCs/>
        </w:rPr>
      </w:pPr>
      <w:r>
        <w:rPr>
          <w:rFonts w:ascii="Verdana" w:eastAsia="Verdana" w:hAnsi="Verdana" w:cs="Verdana"/>
          <w:bCs/>
          <w:kern w:val="1"/>
        </w:rPr>
        <w:t xml:space="preserve">che pertanto il Servizio Politiche per l’Infanzia e l’Adolescenza ha provveduto ad invitare la ditte RDP Elettronica s.r.l. P.IVA 06052671218 ad effettuare un sopralluogo ed a </w:t>
      </w:r>
      <w:proofErr w:type="gramStart"/>
      <w:r>
        <w:rPr>
          <w:rFonts w:ascii="Verdana" w:eastAsia="Verdana" w:hAnsi="Verdana" w:cs="Verdana"/>
          <w:bCs/>
          <w:kern w:val="1"/>
        </w:rPr>
        <w:t>presentare  propri</w:t>
      </w:r>
      <w:proofErr w:type="gramEnd"/>
      <w:r>
        <w:rPr>
          <w:rFonts w:ascii="Verdana" w:eastAsia="Verdana" w:hAnsi="Verdana" w:cs="Verdana"/>
          <w:bCs/>
          <w:kern w:val="1"/>
        </w:rPr>
        <w:t xml:space="preserve"> preventivi</w:t>
      </w:r>
    </w:p>
    <w:p w:rsidR="00F04B96" w:rsidRDefault="00F04B96" w:rsidP="00F04B96">
      <w:pPr>
        <w:pStyle w:val="Paragrafoelenco"/>
        <w:rPr>
          <w:rFonts w:ascii="Verdana" w:eastAsia="Verdana" w:hAnsi="Verdana" w:cs="Verdana"/>
          <w:bCs/>
        </w:rPr>
      </w:pPr>
    </w:p>
    <w:p w:rsidR="00F04B96" w:rsidRPr="00F04B96" w:rsidRDefault="00F04B96" w:rsidP="00F04B96">
      <w:pPr>
        <w:numPr>
          <w:ilvl w:val="0"/>
          <w:numId w:val="3"/>
        </w:numPr>
        <w:autoSpaceDE w:val="0"/>
        <w:spacing w:line="100" w:lineRule="atLeast"/>
        <w:jc w:val="both"/>
        <w:rPr>
          <w:rFonts w:ascii="Verdana" w:hAnsi="Verdana" w:cs="Verdana"/>
          <w:i/>
        </w:rPr>
      </w:pPr>
      <w:r w:rsidRPr="00F04B96">
        <w:rPr>
          <w:rFonts w:ascii="Verdana" w:eastAsia="Verdana" w:hAnsi="Verdana" w:cs="Verdana"/>
          <w:bCs/>
          <w:kern w:val="1"/>
        </w:rPr>
        <w:t xml:space="preserve">che </w:t>
      </w:r>
      <w:proofErr w:type="gramStart"/>
      <w:r w:rsidRPr="00F04B96">
        <w:rPr>
          <w:rFonts w:ascii="Verdana" w:eastAsia="Verdana" w:hAnsi="Verdana" w:cs="Verdana"/>
          <w:bCs/>
          <w:kern w:val="1"/>
        </w:rPr>
        <w:t>la ditte</w:t>
      </w:r>
      <w:proofErr w:type="gramEnd"/>
      <w:r w:rsidRPr="00F04B96">
        <w:rPr>
          <w:rFonts w:ascii="Verdana" w:eastAsia="Verdana" w:hAnsi="Verdana" w:cs="Verdana"/>
          <w:bCs/>
          <w:kern w:val="1"/>
        </w:rPr>
        <w:t xml:space="preserve"> invitate hanno proceduto a presentare propri preventivi: la RDP Elettronica s.r.l. per un importo di € 488,00 oltre IVA al 22% </w:t>
      </w:r>
    </w:p>
    <w:p w:rsidR="00F04B96" w:rsidRPr="00935979" w:rsidRDefault="00F04B96" w:rsidP="00F04B96">
      <w:pPr>
        <w:autoSpaceDE w:val="0"/>
        <w:jc w:val="both"/>
        <w:rPr>
          <w:rFonts w:ascii="Verdana" w:hAnsi="Verdana" w:cs="Verdana"/>
          <w:i/>
        </w:rPr>
      </w:pPr>
    </w:p>
    <w:p w:rsidR="00F04B96" w:rsidRDefault="00F04B96" w:rsidP="00F04B96">
      <w:pPr>
        <w:suppressAutoHyphens/>
        <w:autoSpaceDE w:val="0"/>
        <w:jc w:val="both"/>
        <w:rPr>
          <w:rFonts w:ascii="Verdana" w:hAnsi="Verdana" w:cs="Verdana"/>
        </w:rPr>
      </w:pPr>
      <w:r w:rsidRPr="00C232EE">
        <w:rPr>
          <w:rFonts w:ascii="Verdana" w:hAnsi="Verdana" w:cs="Verdana"/>
        </w:rPr>
        <w:t xml:space="preserve">DATO ATTO </w:t>
      </w:r>
    </w:p>
    <w:p w:rsidR="00F04B96" w:rsidRDefault="00F04B96" w:rsidP="00F04B96">
      <w:pPr>
        <w:numPr>
          <w:ilvl w:val="0"/>
          <w:numId w:val="2"/>
        </w:numPr>
        <w:suppressAutoHyphens/>
        <w:autoSpaceDE w:val="0"/>
        <w:jc w:val="both"/>
        <w:rPr>
          <w:rFonts w:ascii="Verdana" w:hAnsi="Verdana" w:cs="Verdana"/>
        </w:rPr>
      </w:pPr>
      <w:r>
        <w:rPr>
          <w:rFonts w:ascii="Verdana" w:hAnsi="Verdana" w:cs="Verdana"/>
        </w:rPr>
        <w:t xml:space="preserve">che </w:t>
      </w:r>
      <w:r w:rsidRPr="00C232EE">
        <w:rPr>
          <w:rFonts w:ascii="Verdana" w:hAnsi="Verdana" w:cs="Verdana"/>
        </w:rPr>
        <w:t xml:space="preserve">l'art. 192, comma 1, del </w:t>
      </w:r>
      <w:proofErr w:type="spellStart"/>
      <w:proofErr w:type="gramStart"/>
      <w:r w:rsidRPr="00C232EE">
        <w:rPr>
          <w:rFonts w:ascii="Verdana" w:hAnsi="Verdana" w:cs="Verdana"/>
        </w:rPr>
        <w:t>D.Lgs</w:t>
      </w:r>
      <w:proofErr w:type="gramEnd"/>
      <w:r w:rsidRPr="00C232EE">
        <w:rPr>
          <w:rFonts w:ascii="Verdana" w:hAnsi="Verdana" w:cs="Verdana"/>
        </w:rPr>
        <w:t>.</w:t>
      </w:r>
      <w:proofErr w:type="spellEnd"/>
      <w:r w:rsidRPr="00C232EE">
        <w:rPr>
          <w:rFonts w:ascii="Verdana" w:hAnsi="Verdana" w:cs="Verdana"/>
        </w:rPr>
        <w:t xml:space="preserve"> 18 agosto 2000, n. 267 dispone che la stipulazione dei contratti deve essere preceduta da apposita determinazione del responsabile del procedimento di spesa indicante: </w:t>
      </w:r>
    </w:p>
    <w:p w:rsidR="00F04B96" w:rsidRDefault="00F04B96" w:rsidP="00F04B96">
      <w:pPr>
        <w:suppressAutoHyphens/>
        <w:autoSpaceDE w:val="0"/>
        <w:ind w:left="720"/>
        <w:jc w:val="both"/>
        <w:rPr>
          <w:rFonts w:ascii="Verdana" w:hAnsi="Verdana" w:cs="Verdana"/>
        </w:rPr>
      </w:pPr>
      <w:r w:rsidRPr="00C232EE">
        <w:rPr>
          <w:rFonts w:ascii="Verdana" w:hAnsi="Verdana" w:cs="Verdana"/>
        </w:rPr>
        <w:t xml:space="preserve">a) il fine che il contratto si intende perseguire; </w:t>
      </w:r>
    </w:p>
    <w:p w:rsidR="00F04B96" w:rsidRDefault="00F04B96" w:rsidP="00F04B96">
      <w:pPr>
        <w:suppressAutoHyphens/>
        <w:autoSpaceDE w:val="0"/>
        <w:ind w:left="720"/>
        <w:jc w:val="both"/>
        <w:rPr>
          <w:rFonts w:ascii="Verdana" w:hAnsi="Verdana" w:cs="Verdana"/>
        </w:rPr>
      </w:pPr>
      <w:r w:rsidRPr="00C232EE">
        <w:rPr>
          <w:rFonts w:ascii="Verdana" w:hAnsi="Verdana" w:cs="Verdana"/>
        </w:rPr>
        <w:t xml:space="preserve">b) l'oggetto del contratto, la sua forma e le clausole ritenute essenziali; </w:t>
      </w:r>
    </w:p>
    <w:p w:rsidR="00F04B96" w:rsidRDefault="00F04B96" w:rsidP="00F04B96">
      <w:pPr>
        <w:suppressAutoHyphens/>
        <w:autoSpaceDE w:val="0"/>
        <w:ind w:left="720"/>
        <w:jc w:val="both"/>
        <w:rPr>
          <w:rFonts w:ascii="Verdana" w:hAnsi="Verdana" w:cs="Verdana"/>
        </w:rPr>
      </w:pPr>
      <w:r w:rsidRPr="00C232EE">
        <w:rPr>
          <w:rFonts w:ascii="Verdana" w:hAnsi="Verdana" w:cs="Verdana"/>
        </w:rPr>
        <w:t>c) le modalità di scelta del contraente ammesse dalle disposizioni vigenti in materia di contratti delle pubbliche amministrazioni e le ragioni che ne sono alla base;</w:t>
      </w:r>
    </w:p>
    <w:p w:rsidR="00F04B96" w:rsidRDefault="00F04B96" w:rsidP="00F04B96">
      <w:pPr>
        <w:suppressAutoHyphens/>
        <w:autoSpaceDE w:val="0"/>
        <w:jc w:val="both"/>
        <w:rPr>
          <w:rFonts w:ascii="Verdana" w:hAnsi="Verdana" w:cs="Verdana"/>
        </w:rPr>
      </w:pPr>
    </w:p>
    <w:p w:rsidR="00F04B96" w:rsidRDefault="00F04B96" w:rsidP="00F04B96">
      <w:pPr>
        <w:numPr>
          <w:ilvl w:val="0"/>
          <w:numId w:val="2"/>
        </w:numPr>
        <w:suppressAutoHyphens/>
        <w:autoSpaceDE w:val="0"/>
        <w:jc w:val="both"/>
        <w:rPr>
          <w:rFonts w:ascii="Verdana" w:hAnsi="Verdana" w:cs="Verdana"/>
        </w:rPr>
      </w:pPr>
      <w:r>
        <w:rPr>
          <w:rFonts w:ascii="Verdana" w:hAnsi="Verdana" w:cs="Verdana"/>
        </w:rPr>
        <w:t xml:space="preserve">che il fine che si intende perseguire è la messa in opera di interventi di cablaggio della rete fonia dati presso il Centro di promozione alla lettura ubicato presso la struttura ex Urban di Via Concezione a </w:t>
      </w:r>
      <w:proofErr w:type="spellStart"/>
      <w:r>
        <w:rPr>
          <w:rFonts w:ascii="Verdana" w:hAnsi="Verdana" w:cs="Verdana"/>
        </w:rPr>
        <w:t>Montecalvario</w:t>
      </w:r>
      <w:proofErr w:type="spellEnd"/>
      <w:r w:rsidR="002121A6">
        <w:rPr>
          <w:rFonts w:ascii="Verdana" w:hAnsi="Verdana" w:cs="Verdana"/>
        </w:rPr>
        <w:t xml:space="preserve"> 26</w:t>
      </w:r>
      <w:r>
        <w:rPr>
          <w:rFonts w:ascii="Verdana" w:hAnsi="Verdana" w:cs="Verdana"/>
        </w:rPr>
        <w:t xml:space="preserve"> </w:t>
      </w:r>
    </w:p>
    <w:p w:rsidR="00F04B96" w:rsidRDefault="00F04B96" w:rsidP="00F04B96">
      <w:pPr>
        <w:suppressAutoHyphens/>
        <w:autoSpaceDE w:val="0"/>
        <w:ind w:left="720"/>
        <w:jc w:val="both"/>
        <w:rPr>
          <w:rFonts w:ascii="Verdana" w:hAnsi="Verdana" w:cs="Verdana"/>
        </w:rPr>
      </w:pPr>
    </w:p>
    <w:p w:rsidR="00F04B96" w:rsidRDefault="00F04B96" w:rsidP="00F04B96">
      <w:pPr>
        <w:numPr>
          <w:ilvl w:val="0"/>
          <w:numId w:val="2"/>
        </w:numPr>
        <w:suppressAutoHyphens/>
        <w:autoSpaceDE w:val="0"/>
        <w:jc w:val="both"/>
        <w:rPr>
          <w:rFonts w:ascii="Verdana" w:hAnsi="Verdana" w:cs="Verdana"/>
        </w:rPr>
      </w:pPr>
      <w:r w:rsidRPr="005E32BC">
        <w:rPr>
          <w:rFonts w:ascii="Verdana" w:hAnsi="Verdana" w:cs="Verdana"/>
        </w:rPr>
        <w:t>che ai sensi dell'art. 32</w:t>
      </w:r>
      <w:r>
        <w:rPr>
          <w:rFonts w:ascii="Verdana" w:hAnsi="Verdana" w:cs="Verdana"/>
        </w:rPr>
        <w:t xml:space="preserve">, comma 14 del suddetto </w:t>
      </w:r>
      <w:proofErr w:type="spellStart"/>
      <w:proofErr w:type="gramStart"/>
      <w:r>
        <w:rPr>
          <w:rFonts w:ascii="Verdana" w:hAnsi="Verdana" w:cs="Verdana"/>
        </w:rPr>
        <w:t>D.Lgs</w:t>
      </w:r>
      <w:proofErr w:type="gramEnd"/>
      <w:r>
        <w:rPr>
          <w:rFonts w:ascii="Verdana" w:hAnsi="Verdana" w:cs="Verdana"/>
        </w:rPr>
        <w:t>.</w:t>
      </w:r>
      <w:proofErr w:type="spellEnd"/>
      <w:r>
        <w:rPr>
          <w:rFonts w:ascii="Verdana" w:hAnsi="Verdana" w:cs="Verdana"/>
        </w:rPr>
        <w:t xml:space="preserve"> </w:t>
      </w:r>
      <w:r w:rsidRPr="005E32BC">
        <w:rPr>
          <w:rFonts w:ascii="Verdana" w:hAnsi="Verdana" w:cs="Verdana"/>
        </w:rPr>
        <w:t>n. 50/2016, il contratto è stipulato per gli affidamenti di importo non superiore a 40.000 euro mediante corrispondenza secondo l’uso del commercio consistente in un apposito scambio di lettere, anche tramite posta elettronica certificata o strumenti analoghi negli a</w:t>
      </w:r>
      <w:r>
        <w:rPr>
          <w:rFonts w:ascii="Verdana" w:hAnsi="Verdana" w:cs="Verdana"/>
        </w:rPr>
        <w:t>ltri Stati Membri;</w:t>
      </w:r>
    </w:p>
    <w:p w:rsidR="00F04B96" w:rsidRDefault="00F04B96" w:rsidP="00F04B96">
      <w:pPr>
        <w:pStyle w:val="Paragrafoelenco"/>
        <w:rPr>
          <w:rFonts w:ascii="Verdana" w:hAnsi="Verdana" w:cs="Verdana"/>
        </w:rPr>
      </w:pPr>
    </w:p>
    <w:p w:rsidR="00F04B96" w:rsidRDefault="00F04B96" w:rsidP="00F04B96">
      <w:pPr>
        <w:numPr>
          <w:ilvl w:val="0"/>
          <w:numId w:val="2"/>
        </w:numPr>
        <w:suppressAutoHyphens/>
        <w:autoSpaceDE w:val="0"/>
        <w:jc w:val="both"/>
        <w:rPr>
          <w:rFonts w:ascii="Verdana" w:hAnsi="Verdana" w:cs="Verdana"/>
        </w:rPr>
      </w:pPr>
      <w:r>
        <w:rPr>
          <w:rFonts w:ascii="Verdana" w:hAnsi="Verdana" w:cs="Verdana"/>
        </w:rPr>
        <w:t xml:space="preserve">che la modalità di scelta del contraente è prevista ai sensi </w:t>
      </w:r>
      <w:r w:rsidRPr="00CF3961">
        <w:rPr>
          <w:rFonts w:ascii="Verdana" w:hAnsi="Verdana" w:cs="Verdana"/>
        </w:rPr>
        <w:t xml:space="preserve">l'art. 36 comma 2 lettera a del </w:t>
      </w:r>
      <w:proofErr w:type="spellStart"/>
      <w:proofErr w:type="gramStart"/>
      <w:r w:rsidRPr="00CF3961">
        <w:rPr>
          <w:rFonts w:ascii="Verdana" w:hAnsi="Verdana" w:cs="Verdana"/>
        </w:rPr>
        <w:t>D.Lgs</w:t>
      </w:r>
      <w:proofErr w:type="gramEnd"/>
      <w:r w:rsidRPr="00CF3961">
        <w:rPr>
          <w:rFonts w:ascii="Verdana" w:hAnsi="Verdana" w:cs="Verdana"/>
        </w:rPr>
        <w:t>.</w:t>
      </w:r>
      <w:proofErr w:type="spellEnd"/>
      <w:r w:rsidRPr="00CF3961">
        <w:rPr>
          <w:rFonts w:ascii="Verdana" w:hAnsi="Verdana" w:cs="Verdana"/>
        </w:rPr>
        <w:t xml:space="preserve"> 18 aprile 2016 n. 50</w:t>
      </w:r>
    </w:p>
    <w:p w:rsidR="00F04B96" w:rsidRDefault="00F04B96" w:rsidP="00F04B96">
      <w:pPr>
        <w:pStyle w:val="Paragrafoelenco"/>
        <w:rPr>
          <w:rFonts w:ascii="Verdana" w:eastAsia="Verdana" w:hAnsi="Verdana" w:cs="Verdana"/>
        </w:rPr>
      </w:pPr>
    </w:p>
    <w:p w:rsidR="00F04B96" w:rsidRDefault="00F04B96" w:rsidP="00F04B96">
      <w:pPr>
        <w:numPr>
          <w:ilvl w:val="0"/>
          <w:numId w:val="2"/>
        </w:numPr>
        <w:suppressAutoHyphens/>
        <w:autoSpaceDE w:val="0"/>
        <w:jc w:val="both"/>
        <w:rPr>
          <w:rFonts w:ascii="Verdana" w:hAnsi="Verdana" w:cs="Verdana"/>
        </w:rPr>
      </w:pPr>
      <w:r w:rsidRPr="00065D54">
        <w:rPr>
          <w:rFonts w:ascii="Verdana" w:hAnsi="Verdana" w:cs="Verdana"/>
        </w:rPr>
        <w:t xml:space="preserve">che con nota PG/2017/430817 del 01/06/2017 si inoltrava al Ragioniere generale richiesta applicazione avanzo vincolato ai sensi l’art. 187 comma 3 </w:t>
      </w:r>
      <w:proofErr w:type="spellStart"/>
      <w:r w:rsidRPr="00065D54">
        <w:rPr>
          <w:rFonts w:ascii="Verdana" w:hAnsi="Verdana" w:cs="Verdana"/>
        </w:rPr>
        <w:t>quinquies</w:t>
      </w:r>
      <w:proofErr w:type="spellEnd"/>
      <w:r w:rsidRPr="00065D54">
        <w:rPr>
          <w:rFonts w:ascii="Verdana" w:hAnsi="Verdana" w:cs="Verdana"/>
        </w:rPr>
        <w:t xml:space="preserve"> del D. </w:t>
      </w:r>
      <w:proofErr w:type="spellStart"/>
      <w:r w:rsidRPr="00065D54">
        <w:rPr>
          <w:rFonts w:ascii="Verdana" w:hAnsi="Verdana" w:cs="Verdana"/>
        </w:rPr>
        <w:t>Lgs</w:t>
      </w:r>
      <w:proofErr w:type="spellEnd"/>
      <w:r w:rsidRPr="00065D54">
        <w:rPr>
          <w:rFonts w:ascii="Verdana" w:hAnsi="Verdana" w:cs="Verdana"/>
        </w:rPr>
        <w:t xml:space="preserve"> 267/200  </w:t>
      </w:r>
    </w:p>
    <w:p w:rsidR="00F04B96" w:rsidRDefault="00F04B96" w:rsidP="00F04B96">
      <w:pPr>
        <w:pStyle w:val="Paragrafoelenco"/>
        <w:rPr>
          <w:rFonts w:ascii="Verdana" w:hAnsi="Verdana" w:cs="Verdana"/>
        </w:rPr>
      </w:pPr>
    </w:p>
    <w:p w:rsidR="00F04B96" w:rsidRPr="00065D54" w:rsidRDefault="00F04B96" w:rsidP="00F04B96">
      <w:pPr>
        <w:numPr>
          <w:ilvl w:val="0"/>
          <w:numId w:val="2"/>
        </w:numPr>
        <w:suppressAutoHyphens/>
        <w:autoSpaceDE w:val="0"/>
        <w:jc w:val="both"/>
        <w:rPr>
          <w:rFonts w:ascii="Verdana" w:hAnsi="Verdana" w:cs="Verdana"/>
        </w:rPr>
      </w:pPr>
      <w:r w:rsidRPr="00065D54">
        <w:rPr>
          <w:rFonts w:ascii="Verdana" w:hAnsi="Verdana" w:cs="Verdana"/>
        </w:rPr>
        <w:lastRenderedPageBreak/>
        <w:t>che con determinazio</w:t>
      </w:r>
      <w:r>
        <w:rPr>
          <w:rFonts w:ascii="Verdana" w:hAnsi="Verdana" w:cs="Verdana"/>
        </w:rPr>
        <w:t xml:space="preserve">ne del Ragioniere generale n. </w:t>
      </w:r>
      <w:r w:rsidRPr="00065D54">
        <w:rPr>
          <w:rFonts w:ascii="Verdana" w:hAnsi="Verdana" w:cs="Verdana"/>
        </w:rPr>
        <w:t>1</w:t>
      </w:r>
      <w:r>
        <w:rPr>
          <w:rFonts w:ascii="Verdana" w:hAnsi="Verdana" w:cs="Verdana"/>
        </w:rPr>
        <w:t>5</w:t>
      </w:r>
      <w:r w:rsidRPr="00065D54">
        <w:rPr>
          <w:rFonts w:ascii="Verdana" w:hAnsi="Verdana" w:cs="Verdana"/>
        </w:rPr>
        <w:t>_2017 si è provveduto ad applicare l’avanzo vincolato al fine di garantire la prosecuzione o l'avvio degli interventi in favore dell’infanzia e dell’adolescenza con particolare riferimento a quelli relativi alla gestione informatica dell’accoglienza residenziale minori fuori famiglia ed accoglienza minori stranieri non accompagnati, interventi socio educativi in favore dell’infanzia e l’adolescenza, attività di contrasto alla dispersione scolastica, acquisto beni di consumo e durevoli per le strutture comunali destinate ad attività a favore dell’infanzia e dell’adolescenza.</w:t>
      </w:r>
    </w:p>
    <w:p w:rsidR="00F04B96" w:rsidRDefault="00F04B96" w:rsidP="00F04B96">
      <w:pPr>
        <w:suppressAutoHyphens/>
        <w:autoSpaceDE w:val="0"/>
        <w:jc w:val="both"/>
        <w:rPr>
          <w:rFonts w:ascii="Verdana" w:hAnsi="Verdana" w:cs="Verdana"/>
        </w:rPr>
      </w:pPr>
    </w:p>
    <w:p w:rsidR="00F04B96" w:rsidRDefault="00F04B96" w:rsidP="00F04B96">
      <w:pPr>
        <w:suppressAutoHyphens/>
        <w:autoSpaceDE w:val="0"/>
        <w:jc w:val="both"/>
        <w:rPr>
          <w:rFonts w:ascii="Verdana" w:hAnsi="Verdana" w:cs="Verdana"/>
        </w:rPr>
      </w:pPr>
      <w:r>
        <w:rPr>
          <w:rFonts w:ascii="Verdana" w:hAnsi="Verdana" w:cs="Verdana"/>
        </w:rPr>
        <w:t>RITENUTO</w:t>
      </w:r>
      <w:r w:rsidRPr="00C232EE">
        <w:rPr>
          <w:rFonts w:ascii="Verdana" w:hAnsi="Verdana" w:cs="Verdana"/>
        </w:rPr>
        <w:t xml:space="preserve"> </w:t>
      </w:r>
    </w:p>
    <w:p w:rsidR="00F04B96" w:rsidRPr="002121A6" w:rsidRDefault="00F04B96" w:rsidP="00F04B96">
      <w:pPr>
        <w:numPr>
          <w:ilvl w:val="0"/>
          <w:numId w:val="2"/>
        </w:numPr>
        <w:suppressAutoHyphens/>
        <w:autoSpaceDE w:val="0"/>
        <w:jc w:val="both"/>
        <w:rPr>
          <w:rFonts w:ascii="Verdana" w:hAnsi="Verdana" w:cs="Verdana"/>
        </w:rPr>
      </w:pPr>
      <w:r w:rsidRPr="002121A6">
        <w:rPr>
          <w:rFonts w:ascii="Verdana" w:hAnsi="Verdana" w:cs="Verdana"/>
        </w:rPr>
        <w:t>urgente e necessario provvedere ad affidare il servizio</w:t>
      </w:r>
      <w:r w:rsidRPr="00771984">
        <w:t xml:space="preserve"> </w:t>
      </w:r>
      <w:r w:rsidRPr="002121A6">
        <w:rPr>
          <w:rFonts w:ascii="Verdana" w:hAnsi="Verdana" w:cs="Verdana"/>
        </w:rPr>
        <w:t xml:space="preserve">di cablaggio della rete fonia dati presso la struttura </w:t>
      </w:r>
      <w:r w:rsidR="002121A6" w:rsidRPr="002121A6">
        <w:rPr>
          <w:rFonts w:ascii="Verdana" w:hAnsi="Verdana" w:cs="Verdana"/>
        </w:rPr>
        <w:t xml:space="preserve">Centro di promozione alla lettura ubicato presso la struttura ex Urban di Via Concezione a </w:t>
      </w:r>
      <w:proofErr w:type="spellStart"/>
      <w:r w:rsidR="002121A6" w:rsidRPr="002121A6">
        <w:rPr>
          <w:rFonts w:ascii="Verdana" w:hAnsi="Verdana" w:cs="Verdana"/>
        </w:rPr>
        <w:t>Montecalvario</w:t>
      </w:r>
      <w:proofErr w:type="spellEnd"/>
      <w:r w:rsidR="002121A6" w:rsidRPr="002121A6">
        <w:rPr>
          <w:rFonts w:ascii="Verdana" w:hAnsi="Verdana" w:cs="Verdana"/>
        </w:rPr>
        <w:t xml:space="preserve"> 26 </w:t>
      </w:r>
      <w:r w:rsidRPr="002121A6">
        <w:rPr>
          <w:rFonts w:ascii="Verdana" w:hAnsi="Verdana" w:cs="Verdana"/>
        </w:rPr>
        <w:t xml:space="preserve">alla ditta </w:t>
      </w:r>
      <w:r w:rsidRPr="002121A6">
        <w:rPr>
          <w:rFonts w:ascii="Verdana" w:eastAsia="Verdana" w:hAnsi="Verdana" w:cs="Verdana"/>
          <w:bCs/>
          <w:kern w:val="1"/>
        </w:rPr>
        <w:t>RDP Elettronica s.r.l. P.IVA 06052671218 con sede legale i</w:t>
      </w:r>
      <w:r w:rsidR="002121A6">
        <w:rPr>
          <w:rFonts w:ascii="Verdana" w:eastAsia="Verdana" w:hAnsi="Verdana" w:cs="Verdana"/>
          <w:bCs/>
          <w:kern w:val="1"/>
        </w:rPr>
        <w:t xml:space="preserve">n Napoli alla Via F. </w:t>
      </w:r>
      <w:proofErr w:type="spellStart"/>
      <w:r w:rsidR="002121A6">
        <w:rPr>
          <w:rFonts w:ascii="Verdana" w:eastAsia="Verdana" w:hAnsi="Verdana" w:cs="Verdana"/>
          <w:bCs/>
          <w:kern w:val="1"/>
        </w:rPr>
        <w:t>Cilea</w:t>
      </w:r>
      <w:proofErr w:type="spellEnd"/>
      <w:r w:rsidR="002121A6">
        <w:rPr>
          <w:rFonts w:ascii="Verdana" w:eastAsia="Verdana" w:hAnsi="Verdana" w:cs="Verdana"/>
          <w:bCs/>
          <w:kern w:val="1"/>
        </w:rPr>
        <w:t xml:space="preserve"> 117</w:t>
      </w:r>
    </w:p>
    <w:p w:rsidR="00F04B96" w:rsidRDefault="00F04B96" w:rsidP="00F04B96">
      <w:pPr>
        <w:suppressAutoHyphens/>
        <w:autoSpaceDE w:val="0"/>
        <w:jc w:val="both"/>
        <w:rPr>
          <w:rFonts w:ascii="Verdana" w:hAnsi="Verdana" w:cs="Verdana"/>
        </w:rPr>
      </w:pPr>
    </w:p>
    <w:p w:rsidR="00F04B96" w:rsidRDefault="00F04B96" w:rsidP="00F04B96">
      <w:pPr>
        <w:suppressAutoHyphens/>
        <w:autoSpaceDE w:val="0"/>
        <w:jc w:val="both"/>
        <w:rPr>
          <w:rFonts w:ascii="Verdana" w:hAnsi="Verdana" w:cs="Verdana"/>
        </w:rPr>
      </w:pPr>
      <w:r>
        <w:rPr>
          <w:rFonts w:ascii="Verdana" w:hAnsi="Verdana" w:cs="Verdana"/>
        </w:rPr>
        <w:t>VISTO</w:t>
      </w:r>
    </w:p>
    <w:p w:rsidR="00F04B96" w:rsidRPr="00BD7386" w:rsidRDefault="00F04B96" w:rsidP="00F04B96">
      <w:pPr>
        <w:numPr>
          <w:ilvl w:val="0"/>
          <w:numId w:val="2"/>
        </w:numPr>
        <w:tabs>
          <w:tab w:val="left" w:pos="720"/>
        </w:tabs>
        <w:jc w:val="both"/>
        <w:rPr>
          <w:rFonts w:ascii="Verdana" w:hAnsi="Verdana" w:cs="Verdana"/>
        </w:rPr>
      </w:pPr>
      <w:r>
        <w:rPr>
          <w:rFonts w:ascii="Verdana" w:hAnsi="Verdana" w:cs="Verdana"/>
        </w:rPr>
        <w:t xml:space="preserve">l’art. 107 del D. </w:t>
      </w:r>
      <w:proofErr w:type="spellStart"/>
      <w:r>
        <w:rPr>
          <w:rFonts w:ascii="Verdana" w:hAnsi="Verdana" w:cs="Verdana"/>
        </w:rPr>
        <w:t>Lgs</w:t>
      </w:r>
      <w:proofErr w:type="spellEnd"/>
      <w:r>
        <w:rPr>
          <w:rFonts w:ascii="Verdana" w:hAnsi="Verdana" w:cs="Verdana"/>
        </w:rPr>
        <w:t>. 267/2000 sulle funzioni e sulla responsabilità della Dirigenza;</w:t>
      </w:r>
    </w:p>
    <w:p w:rsidR="00F04B96" w:rsidRPr="00BD7386" w:rsidRDefault="00F04B96" w:rsidP="00F04B96">
      <w:pPr>
        <w:numPr>
          <w:ilvl w:val="0"/>
          <w:numId w:val="2"/>
        </w:numPr>
        <w:tabs>
          <w:tab w:val="left" w:pos="720"/>
        </w:tabs>
        <w:jc w:val="both"/>
        <w:rPr>
          <w:rFonts w:ascii="Verdana" w:hAnsi="Verdana" w:cs="Verdana"/>
        </w:rPr>
      </w:pPr>
      <w:r>
        <w:rPr>
          <w:rFonts w:ascii="Verdana" w:hAnsi="Verdana" w:cs="Verdana"/>
        </w:rPr>
        <w:t>l’art. 24 del Regolamento di Contabilità dell’Ente approvato con Deliberazione Consiliare n. 21 del 30 marzo 2006 che disciplina la fase dell’impegno della spesa;</w:t>
      </w:r>
    </w:p>
    <w:p w:rsidR="00F04B96" w:rsidRDefault="00F04B96" w:rsidP="00F04B96">
      <w:pPr>
        <w:numPr>
          <w:ilvl w:val="0"/>
          <w:numId w:val="2"/>
        </w:numPr>
        <w:tabs>
          <w:tab w:val="left" w:pos="720"/>
        </w:tabs>
        <w:jc w:val="both"/>
        <w:rPr>
          <w:rFonts w:ascii="Verdana" w:hAnsi="Verdana" w:cs="Verdana"/>
        </w:rPr>
      </w:pPr>
      <w:r>
        <w:rPr>
          <w:rFonts w:ascii="Verdana" w:hAnsi="Verdana" w:cs="Verdana"/>
        </w:rPr>
        <w:t>l’art. 183 del T.U.E.L.;</w:t>
      </w:r>
    </w:p>
    <w:p w:rsidR="00F04B96" w:rsidRDefault="00F04B96" w:rsidP="00F04B96">
      <w:pPr>
        <w:pStyle w:val="Corpodeltesto21"/>
        <w:jc w:val="center"/>
        <w:rPr>
          <w:rFonts w:ascii="Verdana" w:hAnsi="Verdana" w:cs="Verdana"/>
          <w:sz w:val="20"/>
        </w:rPr>
      </w:pPr>
    </w:p>
    <w:p w:rsidR="00F04B96" w:rsidRDefault="00F04B96" w:rsidP="00F04B96">
      <w:pPr>
        <w:pStyle w:val="Corpodeltesto21"/>
        <w:jc w:val="center"/>
        <w:rPr>
          <w:rFonts w:ascii="Verdana" w:hAnsi="Verdana" w:cs="Verdana"/>
          <w:sz w:val="20"/>
        </w:rPr>
      </w:pPr>
      <w:r>
        <w:rPr>
          <w:rFonts w:ascii="Verdana" w:hAnsi="Verdana" w:cs="Verdana"/>
          <w:sz w:val="20"/>
        </w:rPr>
        <w:t>DETERMINA</w:t>
      </w:r>
    </w:p>
    <w:p w:rsidR="00F04B96" w:rsidRPr="00426DBD" w:rsidRDefault="00F04B96" w:rsidP="00F04B96">
      <w:pPr>
        <w:spacing w:line="100" w:lineRule="atLeast"/>
        <w:jc w:val="both"/>
        <w:rPr>
          <w:rFonts w:ascii="Verdana" w:eastAsia="Verdana" w:hAnsi="Verdana" w:cs="Verdana"/>
        </w:rPr>
      </w:pPr>
    </w:p>
    <w:p w:rsidR="00F04B96" w:rsidRDefault="00F04B96" w:rsidP="00F04B96">
      <w:pPr>
        <w:numPr>
          <w:ilvl w:val="0"/>
          <w:numId w:val="4"/>
        </w:numPr>
        <w:spacing w:line="100" w:lineRule="atLeast"/>
        <w:jc w:val="both"/>
        <w:rPr>
          <w:rFonts w:ascii="Verdana" w:eastAsia="Verdana" w:hAnsi="Verdana" w:cs="Verdana"/>
        </w:rPr>
      </w:pPr>
      <w:r>
        <w:rPr>
          <w:rFonts w:ascii="Verdana" w:eastAsia="Verdana" w:hAnsi="Verdana" w:cs="Verdana"/>
        </w:rPr>
        <w:t>Di procedere</w:t>
      </w:r>
      <w:r w:rsidRPr="00426DBD">
        <w:rPr>
          <w:rFonts w:ascii="Verdana" w:eastAsia="Verdana" w:hAnsi="Verdana" w:cs="Verdana"/>
        </w:rPr>
        <w:t xml:space="preserve">, per i motivi esposti in premessa, all'affidamento </w:t>
      </w:r>
      <w:r>
        <w:rPr>
          <w:rFonts w:ascii="Verdana" w:eastAsia="Verdana" w:hAnsi="Verdana" w:cs="Verdana"/>
        </w:rPr>
        <w:t xml:space="preserve">– ai sensi dell’art. 36 comma 2 lett. a del </w:t>
      </w:r>
      <w:proofErr w:type="spellStart"/>
      <w:proofErr w:type="gramStart"/>
      <w:r>
        <w:rPr>
          <w:rFonts w:ascii="Verdana" w:eastAsia="Verdana" w:hAnsi="Verdana" w:cs="Verdana"/>
        </w:rPr>
        <w:t>D.Lgs</w:t>
      </w:r>
      <w:proofErr w:type="gramEnd"/>
      <w:r>
        <w:rPr>
          <w:rFonts w:ascii="Verdana" w:eastAsia="Verdana" w:hAnsi="Verdana" w:cs="Verdana"/>
        </w:rPr>
        <w:t>.</w:t>
      </w:r>
      <w:proofErr w:type="spellEnd"/>
      <w:r>
        <w:rPr>
          <w:rFonts w:ascii="Verdana" w:eastAsia="Verdana" w:hAnsi="Verdana" w:cs="Verdana"/>
        </w:rPr>
        <w:t xml:space="preserve"> n. 50/2016 – </w:t>
      </w:r>
      <w:r w:rsidRPr="00426DBD">
        <w:rPr>
          <w:rFonts w:ascii="Verdana" w:eastAsia="Verdana" w:hAnsi="Verdana" w:cs="Verdana"/>
        </w:rPr>
        <w:t xml:space="preserve">del servizio </w:t>
      </w:r>
      <w:r>
        <w:rPr>
          <w:rFonts w:ascii="Verdana" w:eastAsia="Verdana" w:hAnsi="Verdana" w:cs="Verdana"/>
        </w:rPr>
        <w:t xml:space="preserve">di </w:t>
      </w:r>
      <w:proofErr w:type="spellStart"/>
      <w:proofErr w:type="gramStart"/>
      <w:r w:rsidR="002121A6">
        <w:rPr>
          <w:rFonts w:ascii="Verdana" w:eastAsia="Verdana" w:hAnsi="Verdana" w:cs="Verdana"/>
        </w:rPr>
        <w:t>adegamento</w:t>
      </w:r>
      <w:proofErr w:type="spellEnd"/>
      <w:r w:rsidR="002121A6">
        <w:rPr>
          <w:rFonts w:ascii="Verdana" w:eastAsia="Verdana" w:hAnsi="Verdana" w:cs="Verdana"/>
        </w:rPr>
        <w:t xml:space="preserve"> </w:t>
      </w:r>
      <w:r>
        <w:rPr>
          <w:rFonts w:ascii="Verdana" w:eastAsia="Verdana" w:hAnsi="Verdana" w:cs="Verdana"/>
        </w:rPr>
        <w:t xml:space="preserve"> della</w:t>
      </w:r>
      <w:proofErr w:type="gramEnd"/>
      <w:r>
        <w:rPr>
          <w:rFonts w:ascii="Verdana" w:eastAsia="Verdana" w:hAnsi="Verdana" w:cs="Verdana"/>
        </w:rPr>
        <w:t xml:space="preserve"> rete fonia-dati presso il </w:t>
      </w:r>
      <w:r w:rsidR="002121A6" w:rsidRPr="002121A6">
        <w:rPr>
          <w:rFonts w:ascii="Verdana" w:hAnsi="Verdana" w:cs="Verdana"/>
        </w:rPr>
        <w:t xml:space="preserve">Centro di promozione alla lettura ubicato presso la struttura ex Urban di Via Concezione a </w:t>
      </w:r>
      <w:proofErr w:type="spellStart"/>
      <w:r w:rsidR="002121A6" w:rsidRPr="002121A6">
        <w:rPr>
          <w:rFonts w:ascii="Verdana" w:hAnsi="Verdana" w:cs="Verdana"/>
        </w:rPr>
        <w:t>Montecalvario</w:t>
      </w:r>
      <w:proofErr w:type="spellEnd"/>
      <w:r w:rsidR="002121A6" w:rsidRPr="002121A6">
        <w:rPr>
          <w:rFonts w:ascii="Verdana" w:hAnsi="Verdana" w:cs="Verdana"/>
        </w:rPr>
        <w:t xml:space="preserve"> 26 </w:t>
      </w:r>
      <w:r>
        <w:rPr>
          <w:rFonts w:ascii="Verdana" w:eastAsia="Verdana" w:hAnsi="Verdana" w:cs="Verdana"/>
        </w:rPr>
        <w:t xml:space="preserve"> alla ditta </w:t>
      </w:r>
      <w:r>
        <w:rPr>
          <w:rFonts w:ascii="Verdana" w:eastAsia="Verdana" w:hAnsi="Verdana" w:cs="Verdana"/>
          <w:bCs/>
          <w:kern w:val="1"/>
        </w:rPr>
        <w:t xml:space="preserve">RDP Elettronica s.r.l. P.IVA 06052671218 con sede legale in Napoli alla Via F. </w:t>
      </w:r>
      <w:proofErr w:type="spellStart"/>
      <w:r>
        <w:rPr>
          <w:rFonts w:ascii="Verdana" w:eastAsia="Verdana" w:hAnsi="Verdana" w:cs="Verdana"/>
          <w:bCs/>
          <w:kern w:val="1"/>
        </w:rPr>
        <w:t>Cilea</w:t>
      </w:r>
      <w:proofErr w:type="spellEnd"/>
      <w:r>
        <w:rPr>
          <w:rFonts w:ascii="Verdana" w:eastAsia="Verdana" w:hAnsi="Verdana" w:cs="Verdana"/>
          <w:bCs/>
          <w:kern w:val="1"/>
        </w:rPr>
        <w:t xml:space="preserve"> 117 per un importo pari ad € </w:t>
      </w:r>
      <w:r w:rsidR="002121A6">
        <w:rPr>
          <w:rFonts w:ascii="Verdana" w:eastAsia="Verdana" w:hAnsi="Verdana" w:cs="Verdana"/>
          <w:bCs/>
          <w:kern w:val="1"/>
        </w:rPr>
        <w:t>488,00</w:t>
      </w:r>
      <w:r>
        <w:rPr>
          <w:rFonts w:ascii="Verdana" w:eastAsia="Verdana" w:hAnsi="Verdana" w:cs="Verdana"/>
          <w:bCs/>
          <w:kern w:val="1"/>
        </w:rPr>
        <w:t xml:space="preserve"> oltre iva al 22%</w:t>
      </w:r>
    </w:p>
    <w:p w:rsidR="00F04B96" w:rsidRPr="006C2E73" w:rsidRDefault="00F04B96" w:rsidP="00F04B96">
      <w:pPr>
        <w:spacing w:line="100" w:lineRule="atLeast"/>
        <w:jc w:val="both"/>
        <w:rPr>
          <w:rFonts w:ascii="Verdana" w:eastAsia="Verdana" w:hAnsi="Verdana" w:cs="Verdana"/>
        </w:rPr>
      </w:pPr>
    </w:p>
    <w:p w:rsidR="00F04B96" w:rsidRDefault="00F04B96" w:rsidP="00F04B96">
      <w:pPr>
        <w:numPr>
          <w:ilvl w:val="0"/>
          <w:numId w:val="4"/>
        </w:numPr>
        <w:spacing w:line="100" w:lineRule="atLeast"/>
        <w:ind w:right="-143"/>
        <w:jc w:val="both"/>
        <w:rPr>
          <w:rFonts w:ascii="Verdana" w:hAnsi="Verdana"/>
        </w:rPr>
      </w:pPr>
      <w:r w:rsidRPr="0088681B">
        <w:rPr>
          <w:rFonts w:ascii="Verdana" w:hAnsi="Verdana"/>
        </w:rPr>
        <w:t xml:space="preserve">Di impegnare la spesa complessiva di </w:t>
      </w:r>
      <w:r w:rsidRPr="0088681B">
        <w:rPr>
          <w:rFonts w:ascii="Verdana" w:eastAsia="Verdana" w:hAnsi="Verdana" w:cs="Verdana"/>
        </w:rPr>
        <w:t xml:space="preserve">€ </w:t>
      </w:r>
      <w:r w:rsidR="002121A6">
        <w:rPr>
          <w:rFonts w:ascii="Verdana" w:eastAsia="Verdana" w:hAnsi="Verdana" w:cs="Verdana"/>
        </w:rPr>
        <w:t>595,36</w:t>
      </w:r>
      <w:r w:rsidRPr="0088681B">
        <w:rPr>
          <w:rFonts w:ascii="Verdana" w:eastAsia="Verdana" w:hAnsi="Verdana" w:cs="Verdana"/>
        </w:rPr>
        <w:t xml:space="preserve">, Iva compresa nei confronti della ditta </w:t>
      </w:r>
      <w:r w:rsidRPr="0088681B">
        <w:rPr>
          <w:rFonts w:ascii="Verdana" w:eastAsia="Verdana" w:hAnsi="Verdana" w:cs="Verdana"/>
          <w:bCs/>
          <w:kern w:val="1"/>
        </w:rPr>
        <w:t xml:space="preserve">RDP Elettronica s.r.l. P.IVA 06052671218 con sede legale in Napoli alla Via F. </w:t>
      </w:r>
      <w:proofErr w:type="spellStart"/>
      <w:r w:rsidRPr="0088681B">
        <w:rPr>
          <w:rFonts w:ascii="Verdana" w:eastAsia="Verdana" w:hAnsi="Verdana" w:cs="Verdana"/>
          <w:bCs/>
          <w:kern w:val="1"/>
        </w:rPr>
        <w:t>Cilea</w:t>
      </w:r>
      <w:proofErr w:type="spellEnd"/>
      <w:r w:rsidRPr="0088681B">
        <w:rPr>
          <w:rFonts w:ascii="Verdana" w:eastAsia="Verdana" w:hAnsi="Verdana" w:cs="Verdana"/>
          <w:bCs/>
          <w:kern w:val="1"/>
        </w:rPr>
        <w:t xml:space="preserve"> 117</w:t>
      </w:r>
      <w:r w:rsidRPr="0088681B">
        <w:rPr>
          <w:rFonts w:ascii="Verdana" w:hAnsi="Verdana"/>
        </w:rPr>
        <w:t xml:space="preserve"> sul Cap </w:t>
      </w:r>
      <w:r>
        <w:rPr>
          <w:rFonts w:ascii="Verdana" w:hAnsi="Verdana"/>
        </w:rPr>
        <w:t xml:space="preserve">101622 </w:t>
      </w:r>
      <w:r w:rsidRPr="0088681B">
        <w:rPr>
          <w:rFonts w:ascii="Verdana" w:hAnsi="Verdana"/>
        </w:rPr>
        <w:t>art.</w:t>
      </w:r>
      <w:r>
        <w:rPr>
          <w:rFonts w:ascii="Verdana" w:hAnsi="Verdana"/>
        </w:rPr>
        <w:t xml:space="preserve"> 26 Bilancio 2017 - classificazione 12.01.01.3</w:t>
      </w:r>
      <w:r w:rsidRPr="0088681B">
        <w:rPr>
          <w:rFonts w:ascii="Verdana" w:hAnsi="Verdana"/>
        </w:rPr>
        <w:t xml:space="preserve"> specificando che tale voce rientra tra le spese ammissibili finanziate dalla citata L. 285/97;</w:t>
      </w:r>
    </w:p>
    <w:p w:rsidR="00F04B96" w:rsidRDefault="00F04B96" w:rsidP="00F04B96">
      <w:pPr>
        <w:pStyle w:val="Paragrafoelenco"/>
        <w:rPr>
          <w:rFonts w:ascii="Verdana" w:hAnsi="Verdana"/>
        </w:rPr>
      </w:pPr>
    </w:p>
    <w:p w:rsidR="00F04B96" w:rsidRPr="006C2E73" w:rsidRDefault="00F04B96" w:rsidP="00F04B96">
      <w:pPr>
        <w:numPr>
          <w:ilvl w:val="0"/>
          <w:numId w:val="4"/>
        </w:numPr>
        <w:spacing w:line="100" w:lineRule="atLeast"/>
        <w:jc w:val="both"/>
        <w:rPr>
          <w:rFonts w:ascii="Verdana" w:eastAsia="Verdana" w:hAnsi="Verdana" w:cs="Verdana"/>
        </w:rPr>
      </w:pPr>
      <w:r w:rsidRPr="006C2E73">
        <w:rPr>
          <w:rFonts w:ascii="Verdana" w:eastAsia="Verdana" w:hAnsi="Verdana" w:cs="Verdana"/>
          <w:bCs/>
          <w:kern w:val="1"/>
        </w:rPr>
        <w:t xml:space="preserve">Dare atto dell'accertamento preventivo di cui al comma 8 art. 183 del </w:t>
      </w:r>
      <w:proofErr w:type="gramStart"/>
      <w:r w:rsidRPr="006C2E73">
        <w:rPr>
          <w:rFonts w:ascii="Verdana" w:eastAsia="Verdana" w:hAnsi="Verdana" w:cs="Verdana"/>
          <w:bCs/>
          <w:kern w:val="1"/>
        </w:rPr>
        <w:t>D.Lgs</w:t>
      </w:r>
      <w:proofErr w:type="gramEnd"/>
      <w:r w:rsidRPr="006C2E73">
        <w:rPr>
          <w:rFonts w:ascii="Verdana" w:eastAsia="Verdana" w:hAnsi="Verdana" w:cs="Verdana"/>
          <w:bCs/>
          <w:kern w:val="1"/>
        </w:rPr>
        <w:t xml:space="preserve">.267/2000 così come coordinato con </w:t>
      </w:r>
      <w:proofErr w:type="spellStart"/>
      <w:r w:rsidRPr="006C2E73">
        <w:rPr>
          <w:rFonts w:ascii="Verdana" w:eastAsia="Verdana" w:hAnsi="Verdana" w:cs="Verdana"/>
          <w:bCs/>
          <w:kern w:val="1"/>
        </w:rPr>
        <w:t>D.Lgs.</w:t>
      </w:r>
      <w:proofErr w:type="spellEnd"/>
      <w:r w:rsidRPr="006C2E73">
        <w:rPr>
          <w:rFonts w:ascii="Verdana" w:eastAsia="Verdana" w:hAnsi="Verdana" w:cs="Verdana"/>
          <w:bCs/>
          <w:kern w:val="1"/>
        </w:rPr>
        <w:t xml:space="preserve"> 118/2011, coordinato e integrato dal </w:t>
      </w:r>
      <w:proofErr w:type="gramStart"/>
      <w:r w:rsidRPr="006C2E73">
        <w:rPr>
          <w:rFonts w:ascii="Verdana" w:eastAsia="Verdana" w:hAnsi="Verdana" w:cs="Verdana"/>
          <w:bCs/>
          <w:kern w:val="1"/>
        </w:rPr>
        <w:t>D.Lgs</w:t>
      </w:r>
      <w:proofErr w:type="gramEnd"/>
      <w:r w:rsidRPr="006C2E73">
        <w:rPr>
          <w:rFonts w:ascii="Verdana" w:eastAsia="Verdana" w:hAnsi="Verdana" w:cs="Verdana"/>
          <w:bCs/>
          <w:kern w:val="1"/>
        </w:rPr>
        <w:t xml:space="preserve">.126/2014, </w:t>
      </w:r>
      <w:r>
        <w:rPr>
          <w:rFonts w:ascii="Verdana" w:eastAsia="Verdana" w:hAnsi="Verdana" w:cs="Verdana"/>
          <w:bCs/>
          <w:kern w:val="1"/>
        </w:rPr>
        <w:t>in quanto fondi totalmente incassati dal Comune di Napoli</w:t>
      </w:r>
      <w:r w:rsidRPr="006C2E73">
        <w:rPr>
          <w:rFonts w:ascii="Verdana" w:eastAsia="Verdana" w:hAnsi="Verdana" w:cs="Verdana"/>
          <w:bCs/>
          <w:kern w:val="1"/>
        </w:rPr>
        <w:t>.</w:t>
      </w:r>
    </w:p>
    <w:p w:rsidR="00F04B96" w:rsidRDefault="00F04B96" w:rsidP="00F04B96">
      <w:pPr>
        <w:pStyle w:val="Paragrafoelenco"/>
        <w:spacing w:line="276" w:lineRule="auto"/>
        <w:ind w:left="0"/>
        <w:jc w:val="both"/>
        <w:rPr>
          <w:rFonts w:ascii="Verdana" w:hAnsi="Verdana" w:cs="Verdana"/>
        </w:rPr>
      </w:pPr>
    </w:p>
    <w:p w:rsidR="00F04B96" w:rsidRPr="00837C3E" w:rsidRDefault="00F04B96" w:rsidP="00F04B96">
      <w:pPr>
        <w:pStyle w:val="Paragrafoelenco"/>
        <w:spacing w:line="276" w:lineRule="auto"/>
        <w:ind w:left="0"/>
        <w:jc w:val="both"/>
        <w:rPr>
          <w:rFonts w:ascii="Verdana" w:hAnsi="Verdana" w:cs="Verdana"/>
        </w:rPr>
      </w:pPr>
      <w:r w:rsidRPr="00837C3E">
        <w:rPr>
          <w:rFonts w:ascii="Verdana" w:hAnsi="Verdana" w:cs="Verdana"/>
        </w:rPr>
        <w:t xml:space="preserve">Ai sensi dell’art. 147 bis, comma 1 del D. </w:t>
      </w:r>
      <w:proofErr w:type="spellStart"/>
      <w:r w:rsidRPr="00837C3E">
        <w:rPr>
          <w:rFonts w:ascii="Verdana" w:hAnsi="Verdana" w:cs="Verdana"/>
        </w:rPr>
        <w:t>Lgs</w:t>
      </w:r>
      <w:proofErr w:type="spellEnd"/>
      <w:r w:rsidRPr="00837C3E">
        <w:rPr>
          <w:rFonts w:ascii="Verdana" w:hAnsi="Verdana" w:cs="Verdana"/>
        </w:rPr>
        <w:t xml:space="preserve"> 267/2000 e degli artt. 13 c. 1, lett. b) e 17 c. 2, </w:t>
      </w:r>
      <w:proofErr w:type="spellStart"/>
      <w:r w:rsidRPr="00837C3E">
        <w:rPr>
          <w:rFonts w:ascii="Verdana" w:hAnsi="Verdana" w:cs="Verdana"/>
        </w:rPr>
        <w:t>lett</w:t>
      </w:r>
      <w:proofErr w:type="spellEnd"/>
      <w:r w:rsidRPr="00837C3E">
        <w:rPr>
          <w:rFonts w:ascii="Verdana" w:hAnsi="Verdana" w:cs="Verdana"/>
        </w:rPr>
        <w:t xml:space="preserve"> a) del regolamento del sistema dei controlli interni approvato con Deliberazione di Consiglio Comunale n. 4/2013, si attesta la regolarità e la correttezza amministrativa e contabile del presente atto.</w:t>
      </w:r>
    </w:p>
    <w:p w:rsidR="00F04B96" w:rsidRDefault="00F04B96" w:rsidP="00F04B96">
      <w:pPr>
        <w:pStyle w:val="Paragrafoelenco"/>
        <w:spacing w:line="276" w:lineRule="auto"/>
        <w:ind w:left="0"/>
        <w:jc w:val="both"/>
        <w:rPr>
          <w:rFonts w:ascii="Verdana" w:hAnsi="Verdana" w:cs="Verdana"/>
        </w:rPr>
      </w:pPr>
    </w:p>
    <w:p w:rsidR="00F04B96" w:rsidRPr="00837C3E" w:rsidRDefault="00F04B96" w:rsidP="00F04B96">
      <w:pPr>
        <w:pStyle w:val="Paragrafoelenco"/>
        <w:spacing w:line="276" w:lineRule="auto"/>
        <w:ind w:left="0"/>
        <w:jc w:val="both"/>
        <w:rPr>
          <w:rFonts w:ascii="Verdana" w:hAnsi="Verdana" w:cs="Verdana"/>
        </w:rPr>
      </w:pPr>
      <w:r w:rsidRPr="00837C3E">
        <w:rPr>
          <w:rFonts w:ascii="Verdana" w:hAnsi="Verdana" w:cs="Verdana"/>
        </w:rPr>
        <w:t>Ai sensi dell'art. 6 bis L. 241/90 e art. 6 D.P.R.62/2013 non è stata rilevata la presenza di situazioni di conflitto di interesse, né tantomeno ipotesi di situazione di conflitto di interesse, anche potenziale, così come, peraltro, sancito dagli artt.7 e 9 del Codice di Comportamento dei dipendenti pubblici.</w:t>
      </w:r>
    </w:p>
    <w:p w:rsidR="00F04B96" w:rsidRDefault="00F04B96" w:rsidP="00F04B96">
      <w:pPr>
        <w:pStyle w:val="Paragrafoelenco"/>
        <w:spacing w:line="276" w:lineRule="auto"/>
        <w:ind w:left="0"/>
        <w:jc w:val="both"/>
        <w:rPr>
          <w:rFonts w:ascii="Verdana" w:hAnsi="Verdana" w:cs="Verdana"/>
        </w:rPr>
      </w:pPr>
    </w:p>
    <w:p w:rsidR="00F04B96" w:rsidRPr="00837C3E" w:rsidRDefault="00F04B96" w:rsidP="00F04B96">
      <w:pPr>
        <w:pStyle w:val="Paragrafoelenco"/>
        <w:spacing w:line="276" w:lineRule="auto"/>
        <w:ind w:left="0"/>
        <w:jc w:val="both"/>
        <w:rPr>
          <w:rFonts w:ascii="Verdana" w:hAnsi="Verdana" w:cs="Verdana"/>
        </w:rPr>
      </w:pPr>
      <w:r w:rsidRPr="00837C3E">
        <w:rPr>
          <w:rFonts w:ascii="Verdana" w:hAnsi="Verdana" w:cs="Verdana"/>
        </w:rPr>
        <w:t xml:space="preserve">L’istruttoria necessaria ai fini dell’adozione del presente provvedimento è stata esplicata dal responsabile del procedimento Istruttore Direttivo </w:t>
      </w:r>
      <w:r>
        <w:rPr>
          <w:rFonts w:ascii="Verdana" w:hAnsi="Verdana" w:cs="Verdana"/>
        </w:rPr>
        <w:t>Ettore Grimaldi.</w:t>
      </w:r>
    </w:p>
    <w:p w:rsidR="00F04B96" w:rsidRDefault="00F04B96" w:rsidP="00F04B96">
      <w:pPr>
        <w:spacing w:line="100" w:lineRule="atLeast"/>
        <w:jc w:val="both"/>
        <w:rPr>
          <w:rFonts w:ascii="Verdana" w:eastAsia="Verdana" w:hAnsi="Verdana" w:cs="Verdana"/>
          <w:bCs/>
          <w:i/>
          <w:iCs/>
          <w:color w:val="000000"/>
          <w:kern w:val="1"/>
        </w:rPr>
      </w:pPr>
    </w:p>
    <w:tbl>
      <w:tblPr>
        <w:tblW w:w="0" w:type="auto"/>
        <w:tblLayout w:type="fixed"/>
        <w:tblLook w:val="0000" w:firstRow="0" w:lastRow="0" w:firstColumn="0" w:lastColumn="0" w:noHBand="0" w:noVBand="0"/>
      </w:tblPr>
      <w:tblGrid>
        <w:gridCol w:w="4644"/>
        <w:gridCol w:w="4993"/>
      </w:tblGrid>
      <w:tr w:rsidR="00F04B96" w:rsidTr="009B2915">
        <w:tc>
          <w:tcPr>
            <w:tcW w:w="4644" w:type="dxa"/>
            <w:shd w:val="clear" w:color="auto" w:fill="auto"/>
          </w:tcPr>
          <w:p w:rsidR="00F04B96" w:rsidRDefault="00F04B96" w:rsidP="009B2915">
            <w:pPr>
              <w:snapToGrid w:val="0"/>
              <w:spacing w:line="100" w:lineRule="atLeast"/>
              <w:jc w:val="both"/>
            </w:pPr>
          </w:p>
        </w:tc>
        <w:tc>
          <w:tcPr>
            <w:tcW w:w="4993" w:type="dxa"/>
            <w:shd w:val="clear" w:color="auto" w:fill="auto"/>
          </w:tcPr>
          <w:p w:rsidR="00F04B96" w:rsidRDefault="00F04B96" w:rsidP="009B2915">
            <w:pPr>
              <w:snapToGrid w:val="0"/>
              <w:spacing w:line="100" w:lineRule="atLeast"/>
              <w:jc w:val="both"/>
              <w:rPr>
                <w:rFonts w:ascii="Verdana" w:eastAsia="Verdana" w:hAnsi="Verdana" w:cs="Verdana"/>
                <w:bCs/>
                <w:kern w:val="1"/>
              </w:rPr>
            </w:pPr>
          </w:p>
          <w:p w:rsidR="00F04B96" w:rsidRDefault="00F04B96" w:rsidP="009B2915">
            <w:pPr>
              <w:spacing w:line="100" w:lineRule="atLeast"/>
              <w:jc w:val="both"/>
              <w:rPr>
                <w:rFonts w:ascii="Verdana" w:eastAsia="Verdana" w:hAnsi="Verdana" w:cs="Verdana"/>
                <w:bCs/>
                <w:kern w:val="1"/>
              </w:rPr>
            </w:pPr>
            <w:r>
              <w:rPr>
                <w:rFonts w:ascii="Verdana" w:eastAsia="Verdana" w:hAnsi="Verdana" w:cs="Verdana"/>
                <w:bCs/>
                <w:kern w:val="1"/>
              </w:rPr>
              <w:t xml:space="preserve">          Il Dirigente</w:t>
            </w:r>
          </w:p>
          <w:p w:rsidR="00F04B96" w:rsidRDefault="00F04B96" w:rsidP="009B2915">
            <w:pPr>
              <w:spacing w:line="100" w:lineRule="atLeast"/>
              <w:jc w:val="both"/>
            </w:pPr>
            <w:r>
              <w:rPr>
                <w:rFonts w:ascii="Verdana" w:eastAsia="Verdana" w:hAnsi="Verdana" w:cs="Verdana"/>
                <w:bCs/>
                <w:kern w:val="1"/>
              </w:rPr>
              <w:t xml:space="preserve">dott.ssa Barbara </w:t>
            </w:r>
            <w:proofErr w:type="spellStart"/>
            <w:r>
              <w:rPr>
                <w:rFonts w:ascii="Verdana" w:eastAsia="Verdana" w:hAnsi="Verdana" w:cs="Verdana"/>
                <w:bCs/>
                <w:kern w:val="1"/>
              </w:rPr>
              <w:t>Trupiano</w:t>
            </w:r>
            <w:proofErr w:type="spellEnd"/>
          </w:p>
        </w:tc>
      </w:tr>
    </w:tbl>
    <w:p w:rsidR="00F04B96" w:rsidRDefault="00F04B96" w:rsidP="00F04B96">
      <w:pPr>
        <w:spacing w:line="100" w:lineRule="atLeast"/>
        <w:jc w:val="both"/>
      </w:pPr>
    </w:p>
    <w:p w:rsidR="00F04B96" w:rsidRDefault="00F04B96" w:rsidP="00F04B96">
      <w:pPr>
        <w:spacing w:line="100" w:lineRule="atLeast"/>
        <w:ind w:left="1416" w:firstLine="708"/>
        <w:rPr>
          <w:rFonts w:ascii="Verdana" w:eastAsia="Verdana" w:hAnsi="Verdana" w:cs="Verdana"/>
          <w:bCs/>
          <w:kern w:val="1"/>
        </w:rPr>
      </w:pPr>
    </w:p>
    <w:p w:rsidR="002121A6" w:rsidRDefault="002121A6" w:rsidP="00F04B96">
      <w:pPr>
        <w:spacing w:line="100" w:lineRule="atLeast"/>
        <w:ind w:left="1416" w:firstLine="708"/>
        <w:rPr>
          <w:rFonts w:ascii="Verdana" w:eastAsia="Verdana" w:hAnsi="Verdana" w:cs="Verdana"/>
          <w:bCs/>
          <w:kern w:val="1"/>
        </w:rPr>
      </w:pPr>
    </w:p>
    <w:p w:rsidR="002121A6" w:rsidRDefault="002121A6" w:rsidP="00F04B96">
      <w:pPr>
        <w:spacing w:line="100" w:lineRule="atLeast"/>
        <w:ind w:left="1416" w:firstLine="708"/>
        <w:rPr>
          <w:rFonts w:ascii="Verdana" w:eastAsia="Verdana" w:hAnsi="Verdana" w:cs="Verdana"/>
          <w:bCs/>
          <w:kern w:val="1"/>
        </w:rPr>
      </w:pPr>
    </w:p>
    <w:p w:rsidR="002121A6" w:rsidRDefault="002121A6" w:rsidP="00F04B96">
      <w:pPr>
        <w:spacing w:line="100" w:lineRule="atLeast"/>
        <w:ind w:left="1416" w:firstLine="708"/>
        <w:rPr>
          <w:rFonts w:ascii="Verdana" w:eastAsia="Verdana" w:hAnsi="Verdana" w:cs="Verdana"/>
          <w:bCs/>
          <w:kern w:val="1"/>
        </w:rPr>
      </w:pPr>
    </w:p>
    <w:p w:rsidR="00F04B96" w:rsidRDefault="00F04B96" w:rsidP="00F04B96">
      <w:pPr>
        <w:spacing w:line="100" w:lineRule="atLeast"/>
        <w:ind w:left="1416" w:firstLine="708"/>
        <w:rPr>
          <w:rFonts w:ascii="Verdana" w:eastAsia="Verdana" w:hAnsi="Verdana" w:cs="Verdana"/>
          <w:bCs/>
          <w:kern w:val="1"/>
        </w:rPr>
      </w:pPr>
    </w:p>
    <w:p w:rsidR="00F04B96" w:rsidRDefault="00F04B96" w:rsidP="00F04B96">
      <w:pPr>
        <w:spacing w:line="100" w:lineRule="atLeast"/>
        <w:ind w:left="1416" w:firstLine="708"/>
        <w:rPr>
          <w:rFonts w:ascii="Verdana" w:eastAsia="Verdana" w:hAnsi="Verdana" w:cs="Verdana"/>
          <w:bCs/>
          <w:kern w:val="1"/>
          <w:sz w:val="22"/>
        </w:rPr>
      </w:pPr>
      <w:r>
        <w:rPr>
          <w:rFonts w:ascii="Verdana" w:eastAsia="Verdana" w:hAnsi="Verdana" w:cs="Verdana"/>
          <w:bCs/>
          <w:kern w:val="1"/>
        </w:rPr>
        <w:t>Direzione Centrale Welfare e Politiche Educative</w:t>
      </w:r>
    </w:p>
    <w:p w:rsidR="00F04B96" w:rsidRDefault="00F04B96" w:rsidP="00F04B96">
      <w:pPr>
        <w:spacing w:line="100" w:lineRule="atLeast"/>
        <w:jc w:val="center"/>
        <w:rPr>
          <w:rFonts w:ascii="Verdana" w:eastAsia="Verdana" w:hAnsi="Verdana" w:cs="Verdana"/>
          <w:bCs/>
          <w:kern w:val="1"/>
        </w:rPr>
      </w:pPr>
      <w:r>
        <w:rPr>
          <w:rFonts w:ascii="Verdana" w:eastAsia="Verdana" w:hAnsi="Verdana" w:cs="Verdana"/>
          <w:bCs/>
          <w:kern w:val="1"/>
          <w:sz w:val="22"/>
        </w:rPr>
        <w:t>SERVIZIO Politiche per l'Infanzia e l'Adolescenza</w:t>
      </w: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p>
    <w:p w:rsidR="00F04B96" w:rsidRDefault="00F04B96" w:rsidP="00F04B96">
      <w:pPr>
        <w:spacing w:line="100" w:lineRule="atLeast"/>
        <w:jc w:val="center"/>
        <w:rPr>
          <w:rFonts w:ascii="Verdana" w:eastAsia="Verdana" w:hAnsi="Verdana" w:cs="Verdana"/>
          <w:bCs/>
          <w:kern w:val="1"/>
        </w:rPr>
      </w:pPr>
      <w:r>
        <w:rPr>
          <w:rFonts w:ascii="Verdana" w:eastAsia="Verdana" w:hAnsi="Verdana" w:cs="Verdana"/>
          <w:b/>
          <w:bCs/>
          <w:kern w:val="1"/>
        </w:rPr>
        <w:t>DETERMINAZIONE n.</w:t>
      </w:r>
      <w:r w:rsidR="002121A6">
        <w:rPr>
          <w:rFonts w:ascii="Verdana" w:eastAsia="Verdana" w:hAnsi="Verdana" w:cs="Verdana"/>
          <w:b/>
          <w:bCs/>
          <w:kern w:val="1"/>
        </w:rPr>
        <w:t xml:space="preserve">     </w:t>
      </w:r>
      <w:r>
        <w:rPr>
          <w:rFonts w:ascii="Verdana" w:eastAsia="Verdana" w:hAnsi="Verdana" w:cs="Verdana"/>
          <w:b/>
          <w:bCs/>
          <w:kern w:val="1"/>
        </w:rPr>
        <w:t xml:space="preserve"> del </w:t>
      </w:r>
    </w:p>
    <w:p w:rsidR="00F04B96" w:rsidRDefault="00F04B96" w:rsidP="00F04B96">
      <w:pPr>
        <w:spacing w:line="100" w:lineRule="atLeast"/>
        <w:jc w:val="both"/>
        <w:rPr>
          <w:rFonts w:ascii="Verdana" w:eastAsia="Verdana" w:hAnsi="Verdana" w:cs="Verdana"/>
          <w:bCs/>
          <w:kern w:val="1"/>
        </w:rPr>
      </w:pPr>
    </w:p>
    <w:p w:rsidR="00F04B96" w:rsidRDefault="00F04B96" w:rsidP="00F04B96">
      <w:pPr>
        <w:spacing w:line="100" w:lineRule="atLeast"/>
        <w:jc w:val="both"/>
        <w:rPr>
          <w:rFonts w:ascii="Verdana" w:eastAsia="Verdana" w:hAnsi="Verdana" w:cs="Verdana"/>
          <w:bCs/>
          <w:kern w:val="1"/>
        </w:rPr>
      </w:pPr>
    </w:p>
    <w:p w:rsidR="00F04B96" w:rsidRDefault="00F04B96" w:rsidP="00F04B96">
      <w:pPr>
        <w:spacing w:line="100" w:lineRule="atLeast"/>
        <w:jc w:val="both"/>
        <w:rPr>
          <w:rFonts w:ascii="Verdana" w:eastAsia="Verdana" w:hAnsi="Verdana" w:cs="Verdana"/>
          <w:bCs/>
          <w:kern w:val="1"/>
        </w:rPr>
      </w:pPr>
      <w:r>
        <w:rPr>
          <w:rFonts w:ascii="Verdana" w:eastAsia="Verdana" w:hAnsi="Verdana" w:cs="Verdana"/>
          <w:bCs/>
          <w:kern w:val="1"/>
        </w:rPr>
        <w:t xml:space="preserve">Ai sensi dell’art.183, comma 7, del T.U. delle leggi sull’ordinamento degli Enti Locali, approvato con D. </w:t>
      </w:r>
      <w:proofErr w:type="spellStart"/>
      <w:r>
        <w:rPr>
          <w:rFonts w:ascii="Verdana" w:eastAsia="Verdana" w:hAnsi="Verdana" w:cs="Verdana"/>
          <w:bCs/>
          <w:kern w:val="1"/>
        </w:rPr>
        <w:t>Lgs</w:t>
      </w:r>
      <w:proofErr w:type="spellEnd"/>
      <w:r>
        <w:rPr>
          <w:rFonts w:ascii="Verdana" w:eastAsia="Verdana" w:hAnsi="Verdana" w:cs="Verdana"/>
          <w:bCs/>
          <w:kern w:val="1"/>
        </w:rPr>
        <w:t xml:space="preserve">. 18 agosto 2000, n. 267 e dell’art.147 bis comma </w:t>
      </w:r>
      <w:proofErr w:type="gramStart"/>
      <w:r>
        <w:rPr>
          <w:rFonts w:ascii="Verdana" w:eastAsia="Verdana" w:hAnsi="Verdana" w:cs="Verdana"/>
          <w:bCs/>
          <w:kern w:val="1"/>
        </w:rPr>
        <w:t>1,del</w:t>
      </w:r>
      <w:proofErr w:type="gramEnd"/>
      <w:r>
        <w:rPr>
          <w:rFonts w:ascii="Verdana" w:eastAsia="Verdana" w:hAnsi="Verdana" w:cs="Verdana"/>
          <w:bCs/>
          <w:kern w:val="1"/>
        </w:rPr>
        <w:t xml:space="preserve"> citato decreto come modificato ed integrato dal D.L. 174 del 10.10.2012 convertito in Legge 7.12.2012 n.213 vista la regolarità contabile, si attesta la copertura finanziaria della spesa sulle seguenti classificazioni di bilancio</w:t>
      </w:r>
    </w:p>
    <w:p w:rsidR="00F04B96" w:rsidRDefault="00F04B96" w:rsidP="00F04B96">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F04B96" w:rsidRDefault="00F04B96" w:rsidP="00F04B96">
      <w:pPr>
        <w:spacing w:line="100" w:lineRule="atLeast"/>
        <w:jc w:val="both"/>
        <w:rPr>
          <w:rFonts w:ascii="Verdana" w:eastAsia="Verdana" w:hAnsi="Verdana" w:cs="Verdana"/>
          <w:bCs/>
          <w:kern w:val="1"/>
        </w:rPr>
      </w:pPr>
    </w:p>
    <w:p w:rsidR="00F04B96" w:rsidRDefault="00F04B96" w:rsidP="00F04B96">
      <w:pPr>
        <w:spacing w:line="100" w:lineRule="atLeast"/>
        <w:jc w:val="both"/>
        <w:rPr>
          <w:rFonts w:ascii="Verdana" w:eastAsia="Verdana" w:hAnsi="Verdana" w:cs="Verdana"/>
          <w:bCs/>
          <w:kern w:val="1"/>
        </w:rPr>
      </w:pPr>
    </w:p>
    <w:p w:rsidR="00F04B96" w:rsidRDefault="00F04B96" w:rsidP="00F04B96">
      <w:pPr>
        <w:spacing w:line="100" w:lineRule="atLeast"/>
        <w:jc w:val="both"/>
        <w:rPr>
          <w:rFonts w:ascii="Verdana" w:eastAsia="Verdana" w:hAnsi="Verdana" w:cs="Verdana"/>
          <w:bCs/>
          <w:kern w:val="1"/>
        </w:rPr>
      </w:pPr>
    </w:p>
    <w:p w:rsidR="00F04B96" w:rsidRDefault="00F04B96" w:rsidP="00F04B96">
      <w:pPr>
        <w:spacing w:line="100" w:lineRule="atLeast"/>
        <w:jc w:val="both"/>
        <w:rPr>
          <w:rFonts w:ascii="Verdana" w:hAnsi="Verdana" w:cs="Verdana"/>
        </w:rPr>
      </w:pPr>
      <w:r>
        <w:rPr>
          <w:rFonts w:ascii="Verdana" w:eastAsia="Verdana" w:hAnsi="Verdana" w:cs="Verdana"/>
          <w:bCs/>
          <w:kern w:val="1"/>
        </w:rPr>
        <w:t>data ............................</w:t>
      </w: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F04B96" w:rsidRDefault="00F04B96" w:rsidP="00F04B96">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proofErr w:type="gramStart"/>
      <w:r>
        <w:rPr>
          <w:rFonts w:ascii="Verdana" w:hAnsi="Verdana" w:cs="Verdana"/>
        </w:rPr>
        <w:t>attesta</w:t>
      </w:r>
      <w:r>
        <w:rPr>
          <w:rFonts w:ascii="Verdana" w:eastAsia="Verdana" w:hAnsi="Verdana" w:cs="Verdana"/>
        </w:rPr>
        <w:t xml:space="preserve">  </w:t>
      </w:r>
      <w:r>
        <w:rPr>
          <w:rFonts w:ascii="Verdana" w:hAnsi="Verdana" w:cs="Verdana"/>
        </w:rPr>
        <w:t>che</w:t>
      </w:r>
      <w:proofErr w:type="gramEnd"/>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proofErr w:type="spellStart"/>
      <w:r>
        <w:rPr>
          <w:rFonts w:ascii="Verdana" w:hAnsi="Verdana" w:cs="Verdana"/>
        </w:rPr>
        <w:t>Lgs</w:t>
      </w:r>
      <w:proofErr w:type="spellEnd"/>
      <w:r>
        <w:rPr>
          <w:rFonts w:ascii="Verdana" w:hAnsi="Verdana" w:cs="Verdana"/>
        </w:rPr>
        <w:t>.</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proofErr w:type="gramStart"/>
      <w:r>
        <w:rPr>
          <w:rFonts w:ascii="Verdana" w:eastAsia="Verdana" w:hAnsi="Verdana" w:cs="Verdana"/>
        </w:rPr>
        <w:t>……</w:t>
      </w:r>
      <w:r>
        <w:rPr>
          <w:rFonts w:ascii="Verdana" w:hAnsi="Verdana" w:cs="Verdana"/>
        </w:rPr>
        <w:t>.</w:t>
      </w:r>
      <w:proofErr w:type="gramEnd"/>
      <w:r>
        <w:rPr>
          <w:rFonts w:ascii="Verdana" w:hAnsi="Verdana" w:cs="Verdana"/>
        </w:rPr>
        <w:t>.</w:t>
      </w:r>
    </w:p>
    <w:p w:rsidR="00F04B96" w:rsidRDefault="00F04B96" w:rsidP="00F04B96">
      <w:pPr>
        <w:tabs>
          <w:tab w:val="left" w:pos="-1701"/>
        </w:tabs>
        <w:spacing w:line="360" w:lineRule="auto"/>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Verdana" w:hAnsi="Verdana" w:cs="Verdana"/>
        </w:rPr>
      </w:pPr>
    </w:p>
    <w:p w:rsidR="00F04B96" w:rsidRDefault="00F04B96" w:rsidP="00F04B96">
      <w:pPr>
        <w:tabs>
          <w:tab w:val="left" w:pos="-1701"/>
        </w:tabs>
        <w:ind w:right="567"/>
        <w:jc w:val="both"/>
        <w:rPr>
          <w:rFonts w:ascii="Frutiger LT Std 47 Light Cn" w:hAnsi="Frutiger LT Std 47 Light Cn" w:cs="Frutiger LT Std 47 Light Cn"/>
        </w:rPr>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r>
        <w:rPr>
          <w:noProof/>
          <w:lang w:eastAsia="it-IT"/>
        </w:rPr>
        <w:drawing>
          <wp:anchor distT="0" distB="0" distL="114935" distR="114935" simplePos="0" relativeHeight="251659264" behindDoc="1" locked="0" layoutInCell="1" allowOverlap="1">
            <wp:simplePos x="0" y="0"/>
            <wp:positionH relativeFrom="column">
              <wp:posOffset>0</wp:posOffset>
            </wp:positionH>
            <wp:positionV relativeFrom="paragraph">
              <wp:posOffset>31750</wp:posOffset>
            </wp:positionV>
            <wp:extent cx="899795" cy="8521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852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F04B96" w:rsidRDefault="00F04B96" w:rsidP="00F04B96">
      <w:pPr>
        <w:ind w:left="15"/>
        <w:rPr>
          <w:rFonts w:ascii="Verdana" w:hAnsi="Verdana" w:cs="Verdana"/>
          <w:b/>
          <w:sz w:val="18"/>
          <w:szCs w:val="16"/>
        </w:rPr>
      </w:pPr>
      <w:r>
        <w:rPr>
          <w:rFonts w:ascii="Verdana" w:hAnsi="Verdana" w:cs="Verdana"/>
          <w:b/>
          <w:sz w:val="18"/>
          <w:szCs w:val="16"/>
        </w:rPr>
        <w:t>Direzione</w:t>
      </w:r>
      <w:r>
        <w:rPr>
          <w:rFonts w:ascii="Verdana" w:eastAsia="Frutiger LT Std 47 Light Cn" w:hAnsi="Verdana" w:cs="Verdana"/>
          <w:b/>
          <w:sz w:val="18"/>
          <w:szCs w:val="16"/>
        </w:rPr>
        <w:t xml:space="preserve">   </w:t>
      </w:r>
      <w:r>
        <w:rPr>
          <w:rFonts w:ascii="Verdana" w:hAnsi="Verdana" w:cs="Verdana"/>
          <w:b/>
          <w:sz w:val="18"/>
          <w:szCs w:val="16"/>
        </w:rPr>
        <w:t>Centrale</w:t>
      </w:r>
      <w:r>
        <w:rPr>
          <w:rFonts w:ascii="Verdana" w:eastAsia="Frutiger LT Std 47 Light Cn" w:hAnsi="Verdana" w:cs="Verdana"/>
          <w:b/>
          <w:sz w:val="18"/>
          <w:szCs w:val="16"/>
        </w:rPr>
        <w:t xml:space="preserve">   </w:t>
      </w:r>
      <w:r>
        <w:rPr>
          <w:rFonts w:ascii="Verdana" w:hAnsi="Verdana" w:cs="Verdana"/>
          <w:sz w:val="18"/>
          <w:szCs w:val="16"/>
        </w:rPr>
        <w:t>Welfare</w:t>
      </w:r>
      <w:r>
        <w:rPr>
          <w:rFonts w:ascii="Verdana" w:eastAsia="Adobe Garamond Pro" w:hAnsi="Verdana" w:cs="Verdana"/>
          <w:sz w:val="18"/>
          <w:szCs w:val="16"/>
        </w:rPr>
        <w:t xml:space="preserve"> </w:t>
      </w:r>
      <w:r>
        <w:rPr>
          <w:rFonts w:ascii="Verdana" w:hAnsi="Verdana" w:cs="Verdana"/>
          <w:sz w:val="18"/>
          <w:szCs w:val="16"/>
        </w:rPr>
        <w:t>e</w:t>
      </w:r>
      <w:r>
        <w:rPr>
          <w:rFonts w:ascii="Verdana" w:eastAsia="Adobe Garamond Pro" w:hAnsi="Verdana" w:cs="Verdana"/>
          <w:sz w:val="18"/>
          <w:szCs w:val="16"/>
        </w:rPr>
        <w:t xml:space="preserve"> </w:t>
      </w:r>
      <w:r>
        <w:rPr>
          <w:rFonts w:ascii="Verdana" w:hAnsi="Verdana" w:cs="Verdana"/>
          <w:sz w:val="18"/>
          <w:szCs w:val="16"/>
        </w:rPr>
        <w:t>Servizi</w:t>
      </w:r>
      <w:r>
        <w:rPr>
          <w:rFonts w:ascii="Verdana" w:eastAsia="Adobe Garamond Pro" w:hAnsi="Verdana" w:cs="Verdana"/>
          <w:sz w:val="18"/>
          <w:szCs w:val="16"/>
        </w:rPr>
        <w:t xml:space="preserve"> </w:t>
      </w:r>
      <w:r>
        <w:rPr>
          <w:rFonts w:ascii="Verdana" w:hAnsi="Verdana" w:cs="Verdana"/>
          <w:sz w:val="18"/>
          <w:szCs w:val="16"/>
        </w:rPr>
        <w:t>Educativi</w:t>
      </w:r>
    </w:p>
    <w:p w:rsidR="00F04B96" w:rsidRDefault="00F04B96" w:rsidP="00F04B96">
      <w:pPr>
        <w:ind w:left="15"/>
        <w:rPr>
          <w:rFonts w:ascii="Verdana" w:hAnsi="Verdana" w:cs="Verdana"/>
        </w:rPr>
      </w:pPr>
      <w:r>
        <w:rPr>
          <w:rFonts w:ascii="Verdana" w:hAnsi="Verdana" w:cs="Verdana"/>
          <w:b/>
          <w:sz w:val="18"/>
          <w:szCs w:val="16"/>
        </w:rPr>
        <w:t>Servizio</w:t>
      </w:r>
      <w:r>
        <w:rPr>
          <w:rFonts w:ascii="Verdana" w:eastAsia="Adobe Garamond Pro" w:hAnsi="Verdana" w:cs="Verdana"/>
          <w:sz w:val="18"/>
          <w:szCs w:val="16"/>
        </w:rPr>
        <w:t xml:space="preserve"> Politiche per l'Infanzia e l'Adolescenza</w:t>
      </w: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6649"/>
        <w:gridCol w:w="475"/>
        <w:gridCol w:w="1975"/>
        <w:gridCol w:w="397"/>
      </w:tblGrid>
      <w:tr w:rsidR="00F04B96" w:rsidRPr="00065D54" w:rsidTr="009B2915">
        <w:trPr>
          <w:tblCellSpacing w:w="0" w:type="dxa"/>
        </w:trPr>
        <w:tc>
          <w:tcPr>
            <w:tcW w:w="3500" w:type="pct"/>
            <w:shd w:val="clear" w:color="auto" w:fill="CCCCCC"/>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
            </w:tblGrid>
            <w:tr w:rsidR="00F04B96" w:rsidRPr="00065D54" w:rsidTr="009B2915">
              <w:trPr>
                <w:tblCellSpacing w:w="15" w:type="dxa"/>
              </w:trPr>
              <w:tc>
                <w:tcPr>
                  <w:tcW w:w="3500" w:type="pct"/>
                  <w:vAlign w:val="center"/>
                  <w:hideMark/>
                </w:tcPr>
                <w:p w:rsidR="00F04B96" w:rsidRPr="00065D54" w:rsidRDefault="00F04B96" w:rsidP="009B2915">
                  <w:pPr>
                    <w:rPr>
                      <w:rFonts w:ascii="Verdana" w:hAnsi="Verdana"/>
                      <w:b/>
                      <w:bCs/>
                      <w:color w:val="000000"/>
                      <w:sz w:val="19"/>
                      <w:szCs w:val="19"/>
                      <w:lang w:eastAsia="it-IT"/>
                    </w:rPr>
                  </w:pPr>
                  <w:bookmarkStart w:id="1" w:name="spanDoc"/>
                  <w:bookmarkEnd w:id="1"/>
                </w:p>
              </w:tc>
            </w:tr>
          </w:tbl>
          <w:p w:rsidR="00F04B96" w:rsidRPr="00065D54" w:rsidRDefault="00F04B96" w:rsidP="009B2915">
            <w:pPr>
              <w:rPr>
                <w:rFonts w:ascii="Verdana" w:hAnsi="Verdana"/>
                <w:b/>
                <w:bCs/>
                <w:color w:val="000000"/>
                <w:sz w:val="12"/>
                <w:szCs w:val="12"/>
                <w:lang w:eastAsia="it-IT"/>
              </w:rPr>
            </w:pPr>
          </w:p>
        </w:tc>
        <w:tc>
          <w:tcPr>
            <w:tcW w:w="250" w:type="pct"/>
            <w:shd w:val="clear" w:color="auto" w:fill="CCCCCC"/>
            <w:vAlign w:val="center"/>
            <w:hideMark/>
          </w:tcPr>
          <w:p w:rsidR="00F04B96" w:rsidRPr="00065D54" w:rsidRDefault="00F04B96" w:rsidP="009B2915">
            <w:pPr>
              <w:rPr>
                <w:rFonts w:ascii="Verdana" w:hAnsi="Verdana"/>
                <w:color w:val="000000"/>
                <w:sz w:val="14"/>
                <w:szCs w:val="14"/>
                <w:lang w:eastAsia="it-IT"/>
              </w:rPr>
            </w:pPr>
            <w:r w:rsidRPr="00065D54">
              <w:rPr>
                <w:rFonts w:ascii="Verdana" w:hAnsi="Verdana"/>
                <w:color w:val="000000"/>
                <w:sz w:val="14"/>
                <w:szCs w:val="14"/>
                <w:lang w:eastAsia="it-IT"/>
              </w:rPr>
              <w:t>Data: </w:t>
            </w:r>
          </w:p>
        </w:tc>
        <w:tc>
          <w:tcPr>
            <w:tcW w:w="1250" w:type="pct"/>
            <w:gridSpan w:val="2"/>
            <w:shd w:val="clear" w:color="auto" w:fill="CCCCCC"/>
            <w:vAlign w:val="center"/>
            <w:hideMark/>
          </w:tcPr>
          <w:p w:rsidR="00F04B96" w:rsidRPr="00065D54" w:rsidRDefault="00F04B96" w:rsidP="009B2915">
            <w:pPr>
              <w:rPr>
                <w:rFonts w:ascii="Verdana" w:hAnsi="Verdana"/>
                <w:color w:val="000000"/>
                <w:sz w:val="14"/>
                <w:szCs w:val="14"/>
                <w:lang w:eastAsia="it-IT"/>
              </w:rPr>
            </w:pPr>
          </w:p>
        </w:tc>
      </w:tr>
      <w:tr w:rsidR="00F04B96" w:rsidTr="009B2915">
        <w:tblPrEx>
          <w:tblCellSpacing w:w="0" w:type="nil"/>
          <w:shd w:val="clear" w:color="auto" w:fill="auto"/>
          <w:tblLook w:val="0000" w:firstRow="0" w:lastRow="0" w:firstColumn="0" w:lastColumn="0" w:noHBand="0" w:noVBand="0"/>
        </w:tblPrEx>
        <w:trPr>
          <w:gridAfter w:val="1"/>
          <w:wAfter w:w="477" w:type="dxa"/>
        </w:trPr>
        <w:tc>
          <w:tcPr>
            <w:tcW w:w="6647" w:type="dxa"/>
            <w:shd w:val="clear" w:color="auto" w:fill="auto"/>
            <w:vAlign w:val="center"/>
          </w:tcPr>
          <w:p w:rsidR="00F04B96" w:rsidRDefault="00F04B96" w:rsidP="009B2915">
            <w:pPr>
              <w:pStyle w:val="Contenutotabella"/>
              <w:rPr>
                <w:rFonts w:ascii="Verdana" w:hAnsi="Verdana" w:cs="Verdana"/>
                <w:color w:val="000000"/>
                <w:sz w:val="14"/>
              </w:rPr>
            </w:pPr>
          </w:p>
        </w:tc>
        <w:tc>
          <w:tcPr>
            <w:tcW w:w="475" w:type="dxa"/>
            <w:shd w:val="clear" w:color="auto" w:fill="auto"/>
            <w:vAlign w:val="center"/>
          </w:tcPr>
          <w:p w:rsidR="00F04B96" w:rsidRDefault="00F04B96" w:rsidP="009B2915">
            <w:pPr>
              <w:pStyle w:val="Contenutotabella"/>
              <w:snapToGrid w:val="0"/>
              <w:rPr>
                <w:rFonts w:ascii="Verdana" w:hAnsi="Verdana" w:cs="Verdana"/>
                <w:color w:val="000000"/>
                <w:sz w:val="14"/>
              </w:rPr>
            </w:pPr>
          </w:p>
        </w:tc>
        <w:tc>
          <w:tcPr>
            <w:tcW w:w="2373" w:type="dxa"/>
            <w:shd w:val="clear" w:color="auto" w:fill="auto"/>
            <w:vAlign w:val="center"/>
          </w:tcPr>
          <w:p w:rsidR="00F04B96" w:rsidRDefault="00F04B96" w:rsidP="009B2915">
            <w:pPr>
              <w:pStyle w:val="Contenutotabella"/>
              <w:snapToGrid w:val="0"/>
              <w:rPr>
                <w:rFonts w:ascii="Verdana" w:hAnsi="Verdana" w:cs="Verdana"/>
                <w:color w:val="000000"/>
                <w:sz w:val="14"/>
              </w:rPr>
            </w:pPr>
          </w:p>
        </w:tc>
      </w:tr>
    </w:tbl>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pPr>
    </w:p>
    <w:p w:rsidR="00F04B96" w:rsidRDefault="00F04B96" w:rsidP="00F04B96">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F04B96" w:rsidRDefault="00F04B96" w:rsidP="00F04B96">
      <w:pPr>
        <w:ind w:left="4956"/>
        <w:rPr>
          <w:rFonts w:ascii="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F04B96" w:rsidRDefault="00F04B96" w:rsidP="00F04B96">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 i</w:t>
      </w:r>
      <w:r>
        <w:rPr>
          <w:rFonts w:ascii="Verdana" w:eastAsia="Verdana" w:hAnsi="Verdana" w:cs="Verdana"/>
          <w:sz w:val="18"/>
        </w:rPr>
        <w:t>nterni</w:t>
      </w:r>
    </w:p>
    <w:p w:rsidR="00F04B96" w:rsidRDefault="00F04B96" w:rsidP="00F04B96">
      <w:pPr>
        <w:ind w:left="4956"/>
        <w:rPr>
          <w:rFonts w:ascii="Verdana" w:hAnsi="Verdana" w:cs="Verdana"/>
          <w:sz w:val="18"/>
        </w:rPr>
      </w:pPr>
      <w:r>
        <w:rPr>
          <w:rFonts w:ascii="Verdana" w:eastAsia="Verdana" w:hAnsi="Verdana" w:cs="Verdana"/>
          <w:sz w:val="18"/>
        </w:rPr>
        <w:t>UO Monitoraggio atti</w:t>
      </w:r>
    </w:p>
    <w:p w:rsidR="00F04B96" w:rsidRDefault="00F04B96" w:rsidP="00F04B96">
      <w:pPr>
        <w:ind w:left="4956"/>
        <w:rPr>
          <w:rFonts w:ascii="Verdana" w:hAnsi="Verdana" w:cs="Verdana"/>
          <w:sz w:val="18"/>
        </w:rPr>
      </w:pPr>
    </w:p>
    <w:p w:rsidR="00F04B96" w:rsidRDefault="00F04B96" w:rsidP="00F04B96">
      <w:pPr>
        <w:ind w:left="4956"/>
        <w:rPr>
          <w:rFonts w:ascii="Verdana" w:hAnsi="Verdana" w:cs="Verdana"/>
        </w:rPr>
      </w:pPr>
      <w:proofErr w:type="gramStart"/>
      <w:r>
        <w:rPr>
          <w:rFonts w:ascii="Verdana" w:hAnsi="Verdana" w:cs="Verdana"/>
          <w:sz w:val="18"/>
        </w:rPr>
        <w:t>S</w:t>
      </w:r>
      <w:r>
        <w:rPr>
          <w:rFonts w:ascii="Verdana" w:eastAsia="Verdana" w:hAnsi="Verdana" w:cs="Verdana"/>
          <w:sz w:val="18"/>
        </w:rPr>
        <w:t xml:space="preserve">  </w:t>
      </w:r>
      <w:r>
        <w:rPr>
          <w:rFonts w:ascii="Verdana" w:hAnsi="Verdana" w:cs="Verdana"/>
          <w:sz w:val="18"/>
        </w:rPr>
        <w:t>E</w:t>
      </w:r>
      <w:proofErr w:type="gramEnd"/>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F04B96" w:rsidRDefault="00F04B96" w:rsidP="00F04B96">
      <w:pPr>
        <w:rPr>
          <w:rFonts w:ascii="Verdana" w:hAnsi="Verdana" w:cs="Verdana"/>
        </w:rPr>
      </w:pPr>
    </w:p>
    <w:p w:rsidR="00F04B96" w:rsidRDefault="00F04B96" w:rsidP="00F04B96">
      <w:pPr>
        <w:rPr>
          <w:rFonts w:ascii="Verdana" w:hAnsi="Verdana" w:cs="Verdana"/>
        </w:rPr>
      </w:pPr>
    </w:p>
    <w:p w:rsidR="00F04B96" w:rsidRDefault="00F04B96" w:rsidP="00F04B96">
      <w:pPr>
        <w:rPr>
          <w:rFonts w:ascii="Verdana" w:hAnsi="Verdana" w:cs="Verdana"/>
        </w:rPr>
      </w:pPr>
    </w:p>
    <w:p w:rsidR="00F04B96" w:rsidRDefault="00F04B96" w:rsidP="00F04B96">
      <w:pPr>
        <w:rPr>
          <w:rFonts w:ascii="Verdana" w:hAnsi="Verdana" w:cs="Verdana"/>
        </w:rPr>
      </w:pPr>
    </w:p>
    <w:p w:rsidR="00F04B96" w:rsidRDefault="00F04B96" w:rsidP="00F04B96">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r>
        <w:rPr>
          <w:rFonts w:ascii="Verdana" w:eastAsia="Verdana" w:hAnsi="Verdana" w:cs="Verdana"/>
        </w:rPr>
        <w:t xml:space="preserve"> </w:t>
      </w:r>
    </w:p>
    <w:p w:rsidR="00F04B96" w:rsidRDefault="00F04B96" w:rsidP="00F04B96">
      <w:pPr>
        <w:ind w:right="-285" w:hanging="567"/>
        <w:rPr>
          <w:rFonts w:ascii="Verdana" w:hAnsi="Verdana" w:cs="Verdana"/>
        </w:rPr>
      </w:pPr>
    </w:p>
    <w:p w:rsidR="00F04B96" w:rsidRDefault="00F04B96" w:rsidP="00F04B96">
      <w:pPr>
        <w:ind w:right="-285" w:hanging="567"/>
        <w:rPr>
          <w:rFonts w:ascii="Verdana" w:hAnsi="Verdana" w:cs="Verdana"/>
        </w:rPr>
      </w:pPr>
    </w:p>
    <w:p w:rsidR="00F04B96" w:rsidRDefault="00F04B96" w:rsidP="00F04B96">
      <w:pPr>
        <w:ind w:right="-285" w:hanging="567"/>
        <w:rPr>
          <w:rFonts w:ascii="Verdana" w:hAnsi="Verdana" w:cs="Verdana"/>
        </w:rPr>
      </w:pPr>
    </w:p>
    <w:tbl>
      <w:tblPr>
        <w:tblW w:w="9714" w:type="dxa"/>
        <w:tblInd w:w="-47" w:type="dxa"/>
        <w:tblLayout w:type="fixed"/>
        <w:tblCellMar>
          <w:left w:w="70" w:type="dxa"/>
          <w:right w:w="70" w:type="dxa"/>
        </w:tblCellMar>
        <w:tblLook w:val="0000" w:firstRow="0" w:lastRow="0" w:firstColumn="0" w:lastColumn="0" w:noHBand="0" w:noVBand="0"/>
      </w:tblPr>
      <w:tblGrid>
        <w:gridCol w:w="1535"/>
        <w:gridCol w:w="1429"/>
        <w:gridCol w:w="4188"/>
        <w:gridCol w:w="2562"/>
      </w:tblGrid>
      <w:tr w:rsidR="00F04B96" w:rsidTr="009B2915">
        <w:tc>
          <w:tcPr>
            <w:tcW w:w="2964" w:type="dxa"/>
            <w:gridSpan w:val="2"/>
            <w:tcBorders>
              <w:top w:val="single" w:sz="4" w:space="0" w:color="000000"/>
              <w:left w:val="single" w:sz="4" w:space="0" w:color="000000"/>
              <w:bottom w:val="single" w:sz="4" w:space="0" w:color="000000"/>
            </w:tcBorders>
            <w:shd w:val="clear" w:color="auto" w:fill="auto"/>
          </w:tcPr>
          <w:p w:rsidR="00F04B96" w:rsidRDefault="00F04B96" w:rsidP="009B2915">
            <w:pPr>
              <w:snapToGrid w:val="0"/>
              <w:jc w:val="center"/>
              <w:rPr>
                <w:rFonts w:ascii="Verdana" w:hAnsi="Verdana" w:cs="Verdana"/>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F04B96" w:rsidRDefault="00F04B96" w:rsidP="009B2915">
            <w:pPr>
              <w:snapToGrid w:val="0"/>
              <w:jc w:val="center"/>
              <w:rPr>
                <w:rFonts w:ascii="Verdana" w:hAnsi="Verdana" w:cs="Verdan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F04B96" w:rsidRDefault="00F04B96" w:rsidP="009B2915">
            <w:pPr>
              <w:snapToGrid w:val="0"/>
              <w:jc w:val="center"/>
              <w:rPr>
                <w:rFonts w:ascii="Verdana" w:hAnsi="Verdana" w:cs="Verdana"/>
              </w:rPr>
            </w:pPr>
          </w:p>
        </w:tc>
      </w:tr>
      <w:tr w:rsidR="00F04B96" w:rsidTr="009B2915">
        <w:tc>
          <w:tcPr>
            <w:tcW w:w="1535" w:type="dxa"/>
            <w:tcBorders>
              <w:top w:val="single" w:sz="4" w:space="0" w:color="000000"/>
              <w:left w:val="single" w:sz="4" w:space="0" w:color="000000"/>
              <w:bottom w:val="single" w:sz="4" w:space="0" w:color="000000"/>
            </w:tcBorders>
            <w:shd w:val="clear" w:color="auto" w:fill="auto"/>
          </w:tcPr>
          <w:p w:rsidR="00F04B96" w:rsidRDefault="00F04B96" w:rsidP="009B2915">
            <w:pPr>
              <w:snapToGrid w:val="0"/>
              <w:rPr>
                <w:rFonts w:ascii="Verdana" w:hAnsi="Verdana" w:cs="Verdana"/>
              </w:rPr>
            </w:pPr>
          </w:p>
          <w:p w:rsidR="00F04B96" w:rsidRDefault="00F04B96" w:rsidP="009B2915">
            <w:pPr>
              <w:jc w:val="center"/>
              <w:rPr>
                <w:rFonts w:ascii="Verdana" w:hAnsi="Verdana" w:cs="Verdana"/>
              </w:rPr>
            </w:pPr>
            <w:r>
              <w:rPr>
                <w:rFonts w:ascii="Verdana" w:hAnsi="Verdana" w:cs="Verdana"/>
                <w:b/>
              </w:rPr>
              <w:t>DATA</w:t>
            </w:r>
          </w:p>
        </w:tc>
        <w:tc>
          <w:tcPr>
            <w:tcW w:w="1429" w:type="dxa"/>
            <w:tcBorders>
              <w:top w:val="single" w:sz="4" w:space="0" w:color="000000"/>
              <w:left w:val="single" w:sz="4" w:space="0" w:color="000000"/>
              <w:bottom w:val="single" w:sz="4" w:space="0" w:color="000000"/>
            </w:tcBorders>
            <w:shd w:val="clear" w:color="auto" w:fill="auto"/>
          </w:tcPr>
          <w:p w:rsidR="00F04B96" w:rsidRDefault="00F04B96" w:rsidP="009B2915">
            <w:pPr>
              <w:snapToGrid w:val="0"/>
              <w:rPr>
                <w:rFonts w:ascii="Verdana" w:hAnsi="Verdana" w:cs="Verdana"/>
              </w:rPr>
            </w:pPr>
          </w:p>
          <w:p w:rsidR="00F04B96" w:rsidRDefault="00F04B96" w:rsidP="009B2915">
            <w:pPr>
              <w:jc w:val="center"/>
              <w:rPr>
                <w:rFonts w:ascii="Verdana" w:hAnsi="Verdana" w:cs="Verdana"/>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F04B96" w:rsidRDefault="00F04B96" w:rsidP="009B2915">
            <w:pPr>
              <w:pStyle w:val="Titolo3"/>
              <w:tabs>
                <w:tab w:val="left" w:pos="0"/>
              </w:tabs>
              <w:snapToGrid w:val="0"/>
              <w:rPr>
                <w:rFonts w:ascii="Verdana" w:hAnsi="Verdana" w:cs="Verdana"/>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proofErr w:type="spellStart"/>
            <w:r>
              <w:rPr>
                <w:rFonts w:ascii="Verdana" w:hAnsi="Verdana" w:cs="Verdana"/>
                <w:sz w:val="20"/>
              </w:rPr>
              <w:t>G</w:t>
            </w:r>
            <w:proofErr w:type="spellEnd"/>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proofErr w:type="spellStart"/>
            <w:r>
              <w:rPr>
                <w:rFonts w:ascii="Verdana" w:hAnsi="Verdana" w:cs="Verdana"/>
                <w:sz w:val="20"/>
              </w:rPr>
              <w:t>T</w:t>
            </w:r>
            <w:proofErr w:type="spellEnd"/>
            <w:r>
              <w:rPr>
                <w:rFonts w:ascii="Verdana" w:eastAsia="Verdana" w:hAnsi="Verdana" w:cs="Verdana"/>
                <w:sz w:val="20"/>
              </w:rPr>
              <w:t xml:space="preserve">   </w:t>
            </w:r>
            <w:r>
              <w:rPr>
                <w:rFonts w:ascii="Verdana" w:hAnsi="Verdana" w:cs="Verdana"/>
                <w:sz w:val="20"/>
              </w:rPr>
              <w:t>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F04B96" w:rsidRDefault="00F04B96" w:rsidP="009B2915">
            <w:pPr>
              <w:snapToGrid w:val="0"/>
              <w:jc w:val="center"/>
              <w:rPr>
                <w:rFonts w:ascii="Verdana" w:hAnsi="Verdana" w:cs="Verdana"/>
                <w:b/>
                <w:bCs/>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F04B96" w:rsidTr="009B2915">
        <w:trPr>
          <w:trHeight w:val="844"/>
        </w:trPr>
        <w:tc>
          <w:tcPr>
            <w:tcW w:w="1535" w:type="dxa"/>
            <w:tcBorders>
              <w:top w:val="single" w:sz="4" w:space="0" w:color="000000"/>
              <w:left w:val="single" w:sz="4" w:space="0" w:color="000000"/>
              <w:bottom w:val="single" w:sz="4" w:space="0" w:color="000000"/>
            </w:tcBorders>
            <w:shd w:val="clear" w:color="auto" w:fill="auto"/>
          </w:tcPr>
          <w:p w:rsidR="00F04B96" w:rsidRDefault="00F04B96" w:rsidP="002121A6">
            <w:pPr>
              <w:snapToGrid w:val="0"/>
              <w:jc w:val="center"/>
              <w:rPr>
                <w:rFonts w:ascii="Verdana" w:eastAsia="Verdana" w:hAnsi="Verdana" w:cs="Verdana"/>
                <w:b/>
                <w:bCs/>
              </w:rPr>
            </w:pPr>
            <w:r>
              <w:rPr>
                <w:rFonts w:ascii="Verdana" w:hAnsi="Verdana" w:cs="Verdana"/>
                <w:b/>
                <w:bCs/>
              </w:rPr>
              <w:t xml:space="preserve"> </w:t>
            </w:r>
            <w:r w:rsidR="00365B8F">
              <w:rPr>
                <w:rFonts w:ascii="Verdana" w:hAnsi="Verdana" w:cs="Verdana"/>
                <w:b/>
                <w:bCs/>
              </w:rPr>
              <w:t>29/09/2017</w:t>
            </w:r>
          </w:p>
        </w:tc>
        <w:tc>
          <w:tcPr>
            <w:tcW w:w="1429" w:type="dxa"/>
            <w:tcBorders>
              <w:top w:val="single" w:sz="4" w:space="0" w:color="000000"/>
              <w:left w:val="single" w:sz="4" w:space="0" w:color="000000"/>
              <w:bottom w:val="single" w:sz="4" w:space="0" w:color="000000"/>
            </w:tcBorders>
            <w:shd w:val="clear" w:color="auto" w:fill="auto"/>
          </w:tcPr>
          <w:p w:rsidR="00F04B96" w:rsidRDefault="00365B8F" w:rsidP="009B2915">
            <w:pPr>
              <w:snapToGrid w:val="0"/>
              <w:jc w:val="center"/>
              <w:rPr>
                <w:rFonts w:ascii="Verdana" w:eastAsia="Verdana" w:hAnsi="Verdana" w:cs="Verdana"/>
                <w:bCs/>
              </w:rPr>
            </w:pPr>
            <w:r>
              <w:rPr>
                <w:rFonts w:ascii="Verdana" w:eastAsia="Verdana" w:hAnsi="Verdana" w:cs="Verdana"/>
                <w:bCs/>
              </w:rPr>
              <w:t>53</w:t>
            </w:r>
          </w:p>
        </w:tc>
        <w:tc>
          <w:tcPr>
            <w:tcW w:w="4188" w:type="dxa"/>
            <w:tcBorders>
              <w:top w:val="single" w:sz="4" w:space="0" w:color="000000"/>
              <w:left w:val="single" w:sz="4" w:space="0" w:color="000000"/>
              <w:bottom w:val="single" w:sz="4" w:space="0" w:color="000000"/>
            </w:tcBorders>
            <w:shd w:val="clear" w:color="auto" w:fill="auto"/>
          </w:tcPr>
          <w:p w:rsidR="00F04B96" w:rsidRDefault="002121A6" w:rsidP="009B2915">
            <w:pPr>
              <w:widowControl w:val="0"/>
              <w:snapToGrid w:val="0"/>
              <w:ind w:left="35" w:right="5"/>
              <w:jc w:val="both"/>
              <w:rPr>
                <w:rFonts w:ascii="Verdana" w:hAnsi="Verdana" w:cs="Verdana"/>
              </w:rPr>
            </w:pPr>
            <w:r w:rsidRPr="002121A6">
              <w:rPr>
                <w:rFonts w:ascii="Verdana" w:hAnsi="Verdana" w:cs="Verdana"/>
              </w:rPr>
              <w:t xml:space="preserve">Affidamento diretto – ai sensi dell’art. 36 comma 2 lett. a del </w:t>
            </w:r>
            <w:proofErr w:type="spellStart"/>
            <w:proofErr w:type="gramStart"/>
            <w:r w:rsidRPr="002121A6">
              <w:rPr>
                <w:rFonts w:ascii="Verdana" w:hAnsi="Verdana" w:cs="Verdana"/>
              </w:rPr>
              <w:t>D.Lgs</w:t>
            </w:r>
            <w:proofErr w:type="gramEnd"/>
            <w:r w:rsidRPr="002121A6">
              <w:rPr>
                <w:rFonts w:ascii="Verdana" w:hAnsi="Verdana" w:cs="Verdana"/>
              </w:rPr>
              <w:t>.</w:t>
            </w:r>
            <w:proofErr w:type="spellEnd"/>
            <w:r w:rsidRPr="002121A6">
              <w:rPr>
                <w:rFonts w:ascii="Verdana" w:hAnsi="Verdana" w:cs="Verdana"/>
              </w:rPr>
              <w:t xml:space="preserve"> n. 50/2016 – delle operazioni di adeguamento della rete interna fonia dati presso il Centro di Promozione alla </w:t>
            </w:r>
            <w:proofErr w:type="gramStart"/>
            <w:r w:rsidRPr="002121A6">
              <w:rPr>
                <w:rFonts w:ascii="Verdana" w:hAnsi="Verdana" w:cs="Verdana"/>
              </w:rPr>
              <w:t>lettura  –</w:t>
            </w:r>
            <w:proofErr w:type="gramEnd"/>
            <w:r w:rsidRPr="002121A6">
              <w:rPr>
                <w:rFonts w:ascii="Verdana" w:hAnsi="Verdana" w:cs="Verdana"/>
              </w:rPr>
              <w:t xml:space="preserve"> Via Concezione a </w:t>
            </w:r>
            <w:proofErr w:type="spellStart"/>
            <w:r w:rsidRPr="002121A6">
              <w:rPr>
                <w:rFonts w:ascii="Verdana" w:hAnsi="Verdana" w:cs="Verdana"/>
              </w:rPr>
              <w:t>Montecalvario</w:t>
            </w:r>
            <w:proofErr w:type="spellEnd"/>
            <w:r w:rsidRPr="002121A6">
              <w:rPr>
                <w:rFonts w:ascii="Verdana" w:hAnsi="Verdana" w:cs="Verdana"/>
              </w:rPr>
              <w:t xml:space="preserve"> 26 – CIG</w:t>
            </w:r>
            <w:r w:rsidR="00365B8F">
              <w:rPr>
                <w:rFonts w:ascii="Verdana" w:hAnsi="Verdana" w:cs="Verdana"/>
              </w:rPr>
              <w:t xml:space="preserve"> Z802016EE2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F04B96" w:rsidRDefault="00F04B96" w:rsidP="009B2915">
            <w:pPr>
              <w:snapToGrid w:val="0"/>
              <w:rPr>
                <w:rFonts w:ascii="Verdana" w:hAnsi="Verdana" w:cs="Verdana"/>
              </w:rPr>
            </w:pPr>
          </w:p>
        </w:tc>
      </w:tr>
    </w:tbl>
    <w:p w:rsidR="00F04B96" w:rsidRDefault="00F04B96" w:rsidP="00F04B96">
      <w:pPr>
        <w:ind w:right="-285" w:hanging="567"/>
      </w:pPr>
    </w:p>
    <w:p w:rsidR="00F04B96" w:rsidRDefault="00F04B96" w:rsidP="00F04B96">
      <w:pPr>
        <w:ind w:right="-285" w:hanging="567"/>
        <w:rPr>
          <w:rFonts w:ascii="Verdana" w:hAnsi="Verdana" w:cs="Verdana"/>
        </w:rPr>
      </w:pPr>
    </w:p>
    <w:p w:rsidR="00F04B96" w:rsidRDefault="00F04B96" w:rsidP="00F04B96">
      <w:pPr>
        <w:ind w:right="-285" w:hanging="567"/>
        <w:rPr>
          <w:rFonts w:ascii="Verdana" w:hAnsi="Verdana" w:cs="Verdana"/>
        </w:rPr>
      </w:pPr>
    </w:p>
    <w:tbl>
      <w:tblPr>
        <w:tblW w:w="0" w:type="auto"/>
        <w:tblLayout w:type="fixed"/>
        <w:tblLook w:val="0000" w:firstRow="0" w:lastRow="0" w:firstColumn="0" w:lastColumn="0" w:noHBand="0" w:noVBand="0"/>
      </w:tblPr>
      <w:tblGrid>
        <w:gridCol w:w="4818"/>
        <w:gridCol w:w="5213"/>
      </w:tblGrid>
      <w:tr w:rsidR="00F04B96" w:rsidTr="009B2915">
        <w:tc>
          <w:tcPr>
            <w:tcW w:w="4818" w:type="dxa"/>
            <w:shd w:val="clear" w:color="auto" w:fill="auto"/>
          </w:tcPr>
          <w:p w:rsidR="00F04B96" w:rsidRDefault="00F04B96" w:rsidP="009B2915">
            <w:pPr>
              <w:tabs>
                <w:tab w:val="left" w:pos="-1701"/>
              </w:tabs>
              <w:snapToGrid w:val="0"/>
              <w:ind w:right="141"/>
              <w:jc w:val="center"/>
              <w:rPr>
                <w:rFonts w:ascii="Verdana" w:hAnsi="Verdana" w:cs="Verdana"/>
              </w:rPr>
            </w:pPr>
          </w:p>
        </w:tc>
        <w:tc>
          <w:tcPr>
            <w:tcW w:w="5213" w:type="dxa"/>
            <w:shd w:val="clear" w:color="auto" w:fill="auto"/>
          </w:tcPr>
          <w:p w:rsidR="00F04B96" w:rsidRDefault="00F04B96" w:rsidP="009B2915">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F04B96" w:rsidRDefault="00F04B96" w:rsidP="009B2915">
            <w:pPr>
              <w:jc w:val="center"/>
            </w:pPr>
            <w:r>
              <w:rPr>
                <w:rFonts w:ascii="Verdana" w:hAnsi="Verdana" w:cs="Verdana"/>
              </w:rPr>
              <w:t>dott.</w:t>
            </w:r>
            <w:r>
              <w:rPr>
                <w:rFonts w:ascii="Verdana" w:eastAsia="Verdana" w:hAnsi="Verdana" w:cs="Verdana"/>
              </w:rPr>
              <w:t xml:space="preserve"> </w:t>
            </w:r>
            <w:proofErr w:type="spellStart"/>
            <w:r>
              <w:rPr>
                <w:rFonts w:ascii="Verdana" w:hAnsi="Verdana" w:cs="Verdana"/>
              </w:rPr>
              <w:t>ssa</w:t>
            </w:r>
            <w:proofErr w:type="spellEnd"/>
            <w:r>
              <w:rPr>
                <w:rFonts w:ascii="Verdana" w:eastAsia="Verdana" w:hAnsi="Verdana" w:cs="Verdana"/>
              </w:rPr>
              <w:t xml:space="preserve"> Barbara </w:t>
            </w:r>
            <w:proofErr w:type="spellStart"/>
            <w:r>
              <w:rPr>
                <w:rFonts w:ascii="Verdana" w:eastAsia="Verdana" w:hAnsi="Verdana" w:cs="Verdana"/>
              </w:rPr>
              <w:t>Trupiano</w:t>
            </w:r>
            <w:proofErr w:type="spellEnd"/>
          </w:p>
        </w:tc>
      </w:tr>
    </w:tbl>
    <w:p w:rsidR="00F04B96" w:rsidRDefault="00F04B96" w:rsidP="00F04B96">
      <w:pPr>
        <w:ind w:right="-285" w:hanging="567"/>
      </w:pPr>
    </w:p>
    <w:p w:rsidR="00AC507B" w:rsidRDefault="00626794"/>
    <w:sectPr w:rsidR="00AC507B">
      <w:pgSz w:w="11906" w:h="16838"/>
      <w:pgMar w:top="1134"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7 Light Cn">
    <w:altName w:val="Arial"/>
    <w:charset w:val="00"/>
    <w:family w:val="swiss"/>
    <w:pitch w:val="variable"/>
  </w:font>
  <w:font w:name="Adobe Garamon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15219B"/>
    <w:multiLevelType w:val="hybridMultilevel"/>
    <w:tmpl w:val="AECAFB4E"/>
    <w:lvl w:ilvl="0" w:tplc="392E197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5B47D4"/>
    <w:multiLevelType w:val="hybridMultilevel"/>
    <w:tmpl w:val="F8160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39080A"/>
    <w:multiLevelType w:val="hybridMultilevel"/>
    <w:tmpl w:val="793C98D6"/>
    <w:lvl w:ilvl="0" w:tplc="B50077D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B96"/>
    <w:rsid w:val="0009181C"/>
    <w:rsid w:val="000B0A13"/>
    <w:rsid w:val="002121A6"/>
    <w:rsid w:val="00365B8F"/>
    <w:rsid w:val="00480938"/>
    <w:rsid w:val="00626794"/>
    <w:rsid w:val="00F04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BE59"/>
  <w15:docId w15:val="{BEFE2362-AFDE-4521-B24F-91711701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4B96"/>
    <w:pPr>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F04B96"/>
    <w:pPr>
      <w:keepNext/>
      <w:numPr>
        <w:ilvl w:val="2"/>
        <w:numId w:val="1"/>
      </w:numPr>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04B96"/>
    <w:rPr>
      <w:rFonts w:ascii="Times New Roman" w:eastAsia="Times New Roman" w:hAnsi="Times New Roman" w:cs="Times New Roman"/>
      <w:b/>
      <w:sz w:val="24"/>
      <w:szCs w:val="20"/>
      <w:lang w:eastAsia="ar-SA"/>
    </w:rPr>
  </w:style>
  <w:style w:type="paragraph" w:customStyle="1" w:styleId="Corpodeltesto21">
    <w:name w:val="Corpo del testo 21"/>
    <w:basedOn w:val="Normale"/>
    <w:rsid w:val="00F04B96"/>
    <w:pPr>
      <w:tabs>
        <w:tab w:val="left" w:pos="-1701"/>
      </w:tabs>
      <w:ind w:right="141"/>
      <w:jc w:val="both"/>
    </w:pPr>
    <w:rPr>
      <w:sz w:val="24"/>
    </w:rPr>
  </w:style>
  <w:style w:type="paragraph" w:styleId="Intestazione">
    <w:name w:val="header"/>
    <w:basedOn w:val="Normale"/>
    <w:link w:val="IntestazioneCarattere"/>
    <w:rsid w:val="00F04B96"/>
    <w:pPr>
      <w:keepLines/>
      <w:tabs>
        <w:tab w:val="left" w:pos="-9720"/>
        <w:tab w:val="center" w:pos="-4320"/>
        <w:tab w:val="right" w:pos="840"/>
        <w:tab w:val="right" w:pos="1080"/>
      </w:tabs>
      <w:ind w:left="-1080" w:right="-1080"/>
    </w:pPr>
    <w:rPr>
      <w:i/>
    </w:rPr>
  </w:style>
  <w:style w:type="character" w:customStyle="1" w:styleId="IntestazioneCarattere">
    <w:name w:val="Intestazione Carattere"/>
    <w:basedOn w:val="Carpredefinitoparagrafo"/>
    <w:link w:val="Intestazione"/>
    <w:rsid w:val="00F04B96"/>
    <w:rPr>
      <w:rFonts w:ascii="Times New Roman" w:eastAsia="Times New Roman" w:hAnsi="Times New Roman" w:cs="Times New Roman"/>
      <w:i/>
      <w:sz w:val="20"/>
      <w:szCs w:val="20"/>
      <w:lang w:eastAsia="ar-SA"/>
    </w:rPr>
  </w:style>
  <w:style w:type="paragraph" w:customStyle="1" w:styleId="Contenutotabella">
    <w:name w:val="Contenuto tabella"/>
    <w:basedOn w:val="Normale"/>
    <w:rsid w:val="00F04B96"/>
    <w:pPr>
      <w:suppressLineNumbers/>
    </w:pPr>
  </w:style>
  <w:style w:type="paragraph" w:styleId="Paragrafoelenco">
    <w:name w:val="List Paragraph"/>
    <w:basedOn w:val="Normale"/>
    <w:qFormat/>
    <w:rsid w:val="00F04B96"/>
    <w:pPr>
      <w:ind w:left="708"/>
    </w:pPr>
  </w:style>
  <w:style w:type="paragraph" w:styleId="Testofumetto">
    <w:name w:val="Balloon Text"/>
    <w:basedOn w:val="Normale"/>
    <w:link w:val="TestofumettoCarattere"/>
    <w:uiPriority w:val="99"/>
    <w:semiHidden/>
    <w:unhideWhenUsed/>
    <w:rsid w:val="00365B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B8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1262</Words>
  <Characters>7196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grimaldi</dc:creator>
  <cp:lastModifiedBy>ANTONIETTA CIRILLO</cp:lastModifiedBy>
  <cp:revision>4</cp:revision>
  <cp:lastPrinted>2017-09-29T07:42:00Z</cp:lastPrinted>
  <dcterms:created xsi:type="dcterms:W3CDTF">2017-09-29T06:46:00Z</dcterms:created>
  <dcterms:modified xsi:type="dcterms:W3CDTF">2018-01-26T08:43:00Z</dcterms:modified>
</cp:coreProperties>
</file>