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98" w:rsidRDefault="00D212BC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VERBALE DELLA RIUNIONE DEL 2</w:t>
      </w:r>
      <w:r w:rsidR="00661042">
        <w:rPr>
          <w:b/>
          <w:bCs/>
          <w:lang w:eastAsia="it-IT"/>
        </w:rPr>
        <w:t>1</w:t>
      </w:r>
      <w:r w:rsidR="00BC1CEC">
        <w:rPr>
          <w:b/>
          <w:bCs/>
          <w:lang w:eastAsia="it-IT"/>
        </w:rPr>
        <w:t xml:space="preserve"> </w:t>
      </w:r>
      <w:r w:rsidR="00661042">
        <w:rPr>
          <w:b/>
          <w:bCs/>
          <w:lang w:eastAsia="it-IT"/>
        </w:rPr>
        <w:t>DIC</w:t>
      </w:r>
      <w:r w:rsidR="00BA0899">
        <w:rPr>
          <w:b/>
          <w:bCs/>
          <w:lang w:eastAsia="it-IT"/>
        </w:rPr>
        <w:t>EM</w:t>
      </w:r>
      <w:r w:rsidR="00C76761">
        <w:rPr>
          <w:b/>
          <w:bCs/>
          <w:lang w:eastAsia="it-IT"/>
        </w:rPr>
        <w:t>BRE</w:t>
      </w:r>
      <w:r w:rsidR="00F53098">
        <w:rPr>
          <w:b/>
          <w:bCs/>
          <w:lang w:eastAsia="it-IT"/>
        </w:rPr>
        <w:t xml:space="preserve"> 2020</w:t>
      </w:r>
    </w:p>
    <w:p w:rsidR="00F53098" w:rsidRDefault="00F53098" w:rsidP="00F53098">
      <w:pPr>
        <w:pStyle w:val="Standard"/>
        <w:suppressAutoHyphens w:val="0"/>
        <w:spacing w:before="100"/>
        <w:jc w:val="center"/>
      </w:pPr>
    </w:p>
    <w:p w:rsidR="00F53098" w:rsidRPr="00055D05" w:rsidRDefault="00F53098" w:rsidP="00F53098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Il giorno 2</w:t>
      </w:r>
      <w:r w:rsidR="00661042">
        <w:rPr>
          <w:sz w:val="24"/>
          <w:szCs w:val="24"/>
        </w:rPr>
        <w:t>1</w:t>
      </w:r>
      <w:r w:rsidR="00BC1CEC">
        <w:rPr>
          <w:sz w:val="24"/>
          <w:szCs w:val="24"/>
        </w:rPr>
        <w:t xml:space="preserve"> </w:t>
      </w:r>
      <w:r w:rsidR="00661042">
        <w:rPr>
          <w:sz w:val="24"/>
          <w:szCs w:val="24"/>
        </w:rPr>
        <w:t>dic</w:t>
      </w:r>
      <w:r w:rsidR="00BA0899">
        <w:rPr>
          <w:sz w:val="24"/>
          <w:szCs w:val="24"/>
        </w:rPr>
        <w:t>em</w:t>
      </w:r>
      <w:r w:rsidR="00C76761">
        <w:rPr>
          <w:sz w:val="24"/>
          <w:szCs w:val="24"/>
        </w:rPr>
        <w:t>bre</w:t>
      </w:r>
      <w:r w:rsidRPr="00D212BC">
        <w:rPr>
          <w:sz w:val="24"/>
          <w:szCs w:val="24"/>
        </w:rPr>
        <w:t xml:space="preserve"> 2020, alle ore 1</w:t>
      </w:r>
      <w:r w:rsidR="00DB5380">
        <w:rPr>
          <w:sz w:val="24"/>
          <w:szCs w:val="24"/>
        </w:rPr>
        <w:t>0</w:t>
      </w:r>
      <w:r w:rsidRPr="00D212BC">
        <w:rPr>
          <w:sz w:val="24"/>
          <w:szCs w:val="24"/>
        </w:rPr>
        <w:t>,</w:t>
      </w:r>
      <w:r w:rsidR="00D16C45">
        <w:rPr>
          <w:sz w:val="24"/>
          <w:szCs w:val="24"/>
        </w:rPr>
        <w:t>0</w:t>
      </w:r>
      <w:r w:rsidRPr="00D212BC">
        <w:rPr>
          <w:sz w:val="24"/>
          <w:szCs w:val="24"/>
        </w:rPr>
        <w:t xml:space="preserve">0 presso la sede del Servizio Controllo di </w:t>
      </w:r>
      <w:r w:rsidR="001906CF">
        <w:rPr>
          <w:sz w:val="24"/>
          <w:szCs w:val="24"/>
        </w:rPr>
        <w:t>G</w:t>
      </w:r>
      <w:r w:rsidRPr="00D212BC">
        <w:rPr>
          <w:sz w:val="24"/>
          <w:szCs w:val="24"/>
        </w:rPr>
        <w:t xml:space="preserve">estione e </w:t>
      </w:r>
      <w:r w:rsidR="00290207">
        <w:rPr>
          <w:sz w:val="24"/>
          <w:szCs w:val="24"/>
        </w:rPr>
        <w:t>V</w:t>
      </w:r>
      <w:r w:rsidRPr="00D212BC">
        <w:rPr>
          <w:sz w:val="24"/>
          <w:szCs w:val="24"/>
        </w:rPr>
        <w:t xml:space="preserve">alutazione, sita in via San Tommaso D’Aquino 15, si è riunito il Nucleo Indipendente di </w:t>
      </w:r>
      <w:r w:rsidRPr="00055D05">
        <w:rPr>
          <w:sz w:val="24"/>
          <w:szCs w:val="24"/>
        </w:rPr>
        <w:t xml:space="preserve">Valutazione del Comune di Napoli per </w:t>
      </w:r>
      <w:r w:rsidR="00D16C45" w:rsidRPr="00055D05">
        <w:rPr>
          <w:sz w:val="24"/>
          <w:szCs w:val="24"/>
        </w:rPr>
        <w:t>discutere delle attività valutative in corso.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Sono presenti:</w:t>
      </w:r>
    </w:p>
    <w:p w:rsidR="00177D69" w:rsidRPr="00D212BC" w:rsidRDefault="00C435F0" w:rsidP="00177D69">
      <w:pPr>
        <w:pStyle w:val="Standard"/>
        <w:spacing w:line="360" w:lineRule="auto"/>
        <w:jc w:val="both"/>
      </w:pPr>
      <w:r>
        <w:t>in sede</w:t>
      </w:r>
      <w:r w:rsidR="00441656">
        <w:t>:</w:t>
      </w:r>
      <w:r w:rsidR="00BC1CEC">
        <w:t xml:space="preserve"> </w:t>
      </w:r>
      <w:r w:rsidR="00B93520">
        <w:t>il Presidente,</w:t>
      </w:r>
      <w:r w:rsidR="00177D69" w:rsidRPr="00D212BC">
        <w:t xml:space="preserve"> dott. Gaetano Virtuoso</w:t>
      </w:r>
      <w:r>
        <w:t xml:space="preserve"> ed il dott. Domenico Maresca; collegati in video conferenza</w:t>
      </w:r>
      <w:r w:rsidR="00441656">
        <w:t>:</w:t>
      </w:r>
      <w:r w:rsidR="00253DEE">
        <w:t xml:space="preserve"> la </w:t>
      </w:r>
      <w:r w:rsidR="00177D69" w:rsidRPr="00D212BC">
        <w:t>dott.ssa Adel</w:t>
      </w:r>
      <w:r w:rsidR="00A35893" w:rsidRPr="00D212BC">
        <w:t xml:space="preserve">ia Mazzi, </w:t>
      </w:r>
      <w:r w:rsidR="00253DEE">
        <w:t xml:space="preserve">il </w:t>
      </w:r>
      <w:r w:rsidR="00177D69" w:rsidRPr="00D212BC">
        <w:t xml:space="preserve">dott. Paolo Tarantino e </w:t>
      </w:r>
      <w:r w:rsidR="00253DEE">
        <w:t xml:space="preserve">la </w:t>
      </w:r>
      <w:r w:rsidR="00177D69" w:rsidRPr="00D212BC">
        <w:t>dott.ssa Tamara Telesca.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Sono inoltre presenti </w:t>
      </w:r>
      <w:r w:rsidR="00253DEE">
        <w:rPr>
          <w:sz w:val="24"/>
          <w:szCs w:val="24"/>
        </w:rPr>
        <w:t>in sede</w:t>
      </w:r>
      <w:r w:rsidR="00441656">
        <w:rPr>
          <w:sz w:val="24"/>
          <w:szCs w:val="24"/>
        </w:rPr>
        <w:t>,</w:t>
      </w:r>
      <w:r w:rsidRPr="00D212BC">
        <w:rPr>
          <w:sz w:val="24"/>
          <w:szCs w:val="24"/>
        </w:rPr>
        <w:t xml:space="preserve">il dott. Vincenzo Ferrara, dirigente del servizio </w:t>
      </w:r>
      <w:r w:rsidRPr="00D212BC">
        <w:rPr>
          <w:i/>
          <w:sz w:val="24"/>
          <w:szCs w:val="24"/>
        </w:rPr>
        <w:t>Controllo di Gestione e valutazione</w:t>
      </w:r>
      <w:r w:rsidRPr="00D212BC">
        <w:rPr>
          <w:sz w:val="24"/>
          <w:szCs w:val="24"/>
        </w:rPr>
        <w:t xml:space="preserve">, </w:t>
      </w:r>
      <w:r w:rsidR="00253DEE">
        <w:rPr>
          <w:sz w:val="24"/>
          <w:szCs w:val="24"/>
        </w:rPr>
        <w:t>n</w:t>
      </w:r>
      <w:r w:rsidRPr="00D212BC">
        <w:rPr>
          <w:sz w:val="24"/>
          <w:szCs w:val="24"/>
        </w:rPr>
        <w:t>onché l</w:t>
      </w:r>
      <w:r w:rsidR="00C76761">
        <w:rPr>
          <w:sz w:val="24"/>
          <w:szCs w:val="24"/>
        </w:rPr>
        <w:t>a</w:t>
      </w:r>
      <w:r w:rsidRPr="00D212BC">
        <w:rPr>
          <w:sz w:val="24"/>
          <w:szCs w:val="24"/>
        </w:rPr>
        <w:t xml:space="preserve"> dott.</w:t>
      </w:r>
      <w:r w:rsidR="00C76761">
        <w:rPr>
          <w:sz w:val="24"/>
          <w:szCs w:val="24"/>
        </w:rPr>
        <w:t>ssa</w:t>
      </w:r>
      <w:r w:rsidR="003C627A">
        <w:rPr>
          <w:sz w:val="24"/>
          <w:szCs w:val="24"/>
        </w:rPr>
        <w:t xml:space="preserve"> </w:t>
      </w:r>
      <w:r w:rsidR="00C76761">
        <w:rPr>
          <w:sz w:val="24"/>
          <w:szCs w:val="24"/>
        </w:rPr>
        <w:t>Maddalena Neola</w:t>
      </w:r>
      <w:r w:rsidR="00441656">
        <w:rPr>
          <w:sz w:val="24"/>
          <w:szCs w:val="24"/>
        </w:rPr>
        <w:t>,</w:t>
      </w:r>
      <w:r w:rsidR="00BA0899">
        <w:rPr>
          <w:sz w:val="24"/>
          <w:szCs w:val="24"/>
        </w:rPr>
        <w:t xml:space="preserve">funzionaria del Servizio, </w:t>
      </w:r>
      <w:r w:rsidR="00441656">
        <w:rPr>
          <w:sz w:val="24"/>
          <w:szCs w:val="24"/>
        </w:rPr>
        <w:t>anche nella</w:t>
      </w:r>
      <w:r w:rsidR="00E54A93">
        <w:rPr>
          <w:sz w:val="24"/>
          <w:szCs w:val="24"/>
        </w:rPr>
        <w:t xml:space="preserve"> funzione di verbalizzante ai sensi dell’art.10 del vigente regolamento di funzionamento del NIV</w:t>
      </w:r>
      <w:r w:rsidR="00BA0899">
        <w:rPr>
          <w:sz w:val="24"/>
          <w:szCs w:val="24"/>
        </w:rPr>
        <w:t>.</w:t>
      </w:r>
    </w:p>
    <w:p w:rsidR="00177D69" w:rsidRPr="00D212BC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* * * </w:t>
      </w:r>
    </w:p>
    <w:p w:rsidR="00177D69" w:rsidRDefault="00177D69" w:rsidP="00A86941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 w:hanging="78"/>
        <w:jc w:val="both"/>
        <w:rPr>
          <w:rFonts w:ascii="Times New Roman" w:hAnsi="Times New Roman"/>
          <w:sz w:val="24"/>
          <w:szCs w:val="24"/>
          <w:lang w:eastAsia="it-IT"/>
        </w:rPr>
      </w:pPr>
      <w:r w:rsidRPr="00D212BC">
        <w:rPr>
          <w:rFonts w:ascii="Times New Roman" w:hAnsi="Times New Roman"/>
          <w:sz w:val="24"/>
          <w:szCs w:val="24"/>
        </w:rPr>
        <w:t xml:space="preserve">In apertura, </w:t>
      </w:r>
      <w:r w:rsidR="00340718">
        <w:rPr>
          <w:rFonts w:ascii="Times New Roman" w:hAnsi="Times New Roman"/>
          <w:sz w:val="24"/>
          <w:szCs w:val="24"/>
        </w:rPr>
        <w:t xml:space="preserve">si </w:t>
      </w:r>
      <w:r w:rsidR="00AB0B9E">
        <w:rPr>
          <w:rFonts w:ascii="Times New Roman" w:hAnsi="Times New Roman"/>
          <w:sz w:val="24"/>
          <w:szCs w:val="24"/>
        </w:rPr>
        <w:t xml:space="preserve">dà </w:t>
      </w:r>
      <w:r w:rsidR="00340718">
        <w:rPr>
          <w:rFonts w:ascii="Times New Roman" w:hAnsi="Times New Roman"/>
          <w:sz w:val="24"/>
          <w:szCs w:val="24"/>
        </w:rPr>
        <w:t>le</w:t>
      </w:r>
      <w:r w:rsidR="00AB0B9E">
        <w:rPr>
          <w:rFonts w:ascii="Times New Roman" w:hAnsi="Times New Roman"/>
          <w:sz w:val="24"/>
          <w:szCs w:val="24"/>
        </w:rPr>
        <w:t>ttura</w:t>
      </w:r>
      <w:r w:rsidR="00340718">
        <w:rPr>
          <w:rFonts w:ascii="Times New Roman" w:hAnsi="Times New Roman"/>
          <w:sz w:val="24"/>
          <w:szCs w:val="24"/>
        </w:rPr>
        <w:t xml:space="preserve"> e si </w:t>
      </w:r>
      <w:r w:rsidRPr="00D212BC">
        <w:rPr>
          <w:rFonts w:ascii="Times New Roman" w:hAnsi="Times New Roman"/>
          <w:sz w:val="24"/>
          <w:szCs w:val="24"/>
        </w:rPr>
        <w:t>approva il verbale del</w:t>
      </w:r>
      <w:r w:rsidR="00661042">
        <w:rPr>
          <w:rFonts w:ascii="Times New Roman" w:hAnsi="Times New Roman"/>
          <w:sz w:val="24"/>
          <w:szCs w:val="24"/>
        </w:rPr>
        <w:t>l’11</w:t>
      </w:r>
      <w:r w:rsidR="00BC1CEC">
        <w:rPr>
          <w:rFonts w:ascii="Times New Roman" w:hAnsi="Times New Roman"/>
          <w:sz w:val="24"/>
          <w:szCs w:val="24"/>
        </w:rPr>
        <w:t xml:space="preserve"> </w:t>
      </w:r>
      <w:r w:rsidR="00661042">
        <w:rPr>
          <w:rFonts w:ascii="Times New Roman" w:hAnsi="Times New Roman"/>
          <w:sz w:val="24"/>
          <w:szCs w:val="24"/>
        </w:rPr>
        <w:t>dic</w:t>
      </w:r>
      <w:r w:rsidR="00D16C45">
        <w:rPr>
          <w:rFonts w:ascii="Times New Roman" w:hAnsi="Times New Roman"/>
          <w:sz w:val="24"/>
          <w:szCs w:val="24"/>
        </w:rPr>
        <w:t>em</w:t>
      </w:r>
      <w:r w:rsidR="00340718">
        <w:rPr>
          <w:rFonts w:ascii="Times New Roman" w:hAnsi="Times New Roman"/>
          <w:sz w:val="24"/>
          <w:szCs w:val="24"/>
        </w:rPr>
        <w:t>bre 2020; il verbale viene firmato in presenza dal</w:t>
      </w:r>
      <w:r w:rsidR="00511216">
        <w:rPr>
          <w:rFonts w:ascii="Times New Roman" w:hAnsi="Times New Roman"/>
          <w:sz w:val="24"/>
          <w:szCs w:val="24"/>
        </w:rPr>
        <w:t>la</w:t>
      </w:r>
      <w:r w:rsidR="00B97693">
        <w:rPr>
          <w:rFonts w:ascii="Times New Roman" w:hAnsi="Times New Roman"/>
          <w:sz w:val="24"/>
          <w:szCs w:val="24"/>
        </w:rPr>
        <w:t xml:space="preserve"> verbalizzante dott.ssa Neola e dal Presidente dott. Virtuoso, </w:t>
      </w:r>
      <w:r w:rsidR="00340718">
        <w:rPr>
          <w:rFonts w:ascii="Times New Roman" w:hAnsi="Times New Roman"/>
          <w:sz w:val="24"/>
          <w:szCs w:val="24"/>
        </w:rPr>
        <w:t xml:space="preserve"> con firma digitale dalle dottoresse Telesca e Mazzi e dal dott. Tarantino.</w:t>
      </w:r>
    </w:p>
    <w:p w:rsidR="00024C7B" w:rsidRPr="00D212BC" w:rsidRDefault="00024C7B" w:rsidP="00024C7B">
      <w:pPr>
        <w:pStyle w:val="Paragrafoelenco1"/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dott. Maresca, assente giustificato alla riunione dell’11 dicembre 2020, legge e sottoscrive il verbale del 20 novembre 2020.</w:t>
      </w:r>
    </w:p>
    <w:p w:rsidR="00F9443C" w:rsidRDefault="00031716" w:rsidP="00F9443C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 discute della p</w:t>
      </w:r>
      <w:r w:rsidR="00F9443C">
        <w:rPr>
          <w:rFonts w:ascii="Times New Roman" w:hAnsi="Times New Roman"/>
          <w:sz w:val="24"/>
          <w:szCs w:val="24"/>
          <w:lang w:eastAsia="it-IT"/>
        </w:rPr>
        <w:t>roduttività di gruppo 2019</w:t>
      </w:r>
      <w:r w:rsidR="000639B9">
        <w:rPr>
          <w:rFonts w:ascii="Times New Roman" w:hAnsi="Times New Roman"/>
          <w:sz w:val="24"/>
          <w:szCs w:val="24"/>
          <w:lang w:eastAsia="it-IT"/>
        </w:rPr>
        <w:t>, relativamente agli obiettivi: 72.2 e 73.2.</w:t>
      </w:r>
    </w:p>
    <w:p w:rsidR="000C5E11" w:rsidRPr="00055D05" w:rsidRDefault="000639B9" w:rsidP="000C5E11">
      <w:pPr>
        <w:pStyle w:val="Paragrafoelenco"/>
        <w:spacing w:line="360" w:lineRule="auto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Si premette </w:t>
      </w:r>
      <w:r w:rsidR="000C5E11" w:rsidRP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che  </w:t>
      </w:r>
      <w:r w:rsid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>i</w:t>
      </w:r>
      <w:r w:rsidR="000C5E11" w:rsidRP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N</w:t>
      </w:r>
      <w:r w:rsidR="000C5E11" w:rsidRP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>ucleo sulla scorta del processo valutativo</w:t>
      </w:r>
      <w:r w:rsidR="0026224B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</w:t>
      </w:r>
      <w:r w:rsidR="000C5E11" w:rsidRP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effettuato ha  formulato  una valutazione negativa</w:t>
      </w:r>
      <w:r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in relazione all’obiettivo 72.2 </w:t>
      </w:r>
      <w:r w:rsidRPr="00055D05"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  <w:t xml:space="preserve">“ Incremento di almeno il 10%, rispetto all’anno precedente, del gettito tributario per IMU </w:t>
      </w:r>
      <w:r w:rsidR="0026224B"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  <w:t>e TASI, in rapporto al numero d</w:t>
      </w:r>
      <w:r w:rsidRPr="00055D05"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  <w:t>i dipendenti assegnati</w:t>
      </w:r>
      <w:r w:rsidR="00055D05" w:rsidRPr="00055D05"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  <w:t>.</w:t>
      </w:r>
      <w:r w:rsidRPr="00055D05">
        <w:rPr>
          <w:rFonts w:ascii="Times New Roman" w:hAnsi="Times New Roman" w:cs="Times New Roman"/>
          <w:i/>
          <w:kern w:val="1"/>
          <w:sz w:val="24"/>
          <w:szCs w:val="24"/>
          <w:lang w:eastAsia="it-IT"/>
        </w:rPr>
        <w:t>”</w:t>
      </w:r>
    </w:p>
    <w:p w:rsidR="000C5E11" w:rsidRPr="00DD36BA" w:rsidRDefault="000C5E11" w:rsidP="00FE516E">
      <w:pPr>
        <w:pStyle w:val="Paragrafoelenco"/>
        <w:spacing w:line="240" w:lineRule="auto"/>
        <w:ind w:hanging="720"/>
        <w:jc w:val="both"/>
        <w:rPr>
          <w:rFonts w:ascii="Times New Roman" w:hAnsi="Times New Roman" w:cs="Times New Roman"/>
          <w:kern w:val="1"/>
          <w:sz w:val="24"/>
          <w:szCs w:val="24"/>
          <w:lang w:eastAsia="it-IT"/>
        </w:rPr>
      </w:pPr>
      <w:r w:rsidRPr="000C5E11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L’istruttoria effettuata </w:t>
      </w:r>
      <w:r w:rsidR="00DD36BA">
        <w:rPr>
          <w:rFonts w:ascii="Times New Roman" w:hAnsi="Times New Roman" w:cs="Times New Roman"/>
          <w:kern w:val="1"/>
          <w:sz w:val="24"/>
          <w:szCs w:val="24"/>
          <w:lang w:eastAsia="it-IT"/>
        </w:rPr>
        <w:t>dall’ufficio e condivisa dal</w:t>
      </w:r>
      <w:r w:rsidR="00FC5C73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N</w:t>
      </w:r>
      <w:r w:rsidR="00DD36BA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iv aveva evidenziato le seguenti risultanze </w:t>
      </w:r>
      <w:r w:rsidR="00F8344A" w:rsidRPr="00DD36BA">
        <w:rPr>
          <w:rFonts w:ascii="Times New Roman" w:hAnsi="Times New Roman" w:cs="Times New Roman"/>
          <w:kern w:val="1"/>
          <w:sz w:val="24"/>
          <w:szCs w:val="24"/>
          <w:lang w:eastAsia="it-IT"/>
        </w:rPr>
        <w:t>:</w:t>
      </w:r>
      <w:r w:rsidRPr="00DD36BA">
        <w:rPr>
          <w:rFonts w:ascii="Times New Roman" w:hAnsi="Times New Roman" w:cs="Times New Roman"/>
          <w:kern w:val="1"/>
          <w:sz w:val="24"/>
          <w:szCs w:val="24"/>
          <w:lang w:eastAsia="it-IT"/>
        </w:rPr>
        <w:t xml:space="preserve"> </w:t>
      </w:r>
    </w:p>
    <w:p w:rsidR="000C5E11" w:rsidRPr="00076C79" w:rsidRDefault="00C12E6D" w:rsidP="00FE516E">
      <w:pPr>
        <w:pStyle w:val="CPVC"/>
        <w:widowControl/>
        <w:spacing w:before="306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Gettito tributario a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nno 2018  per dipendente   241.2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81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00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3 : 30 =  8.042.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70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 xml:space="preserve">0 </w:t>
      </w:r>
    </w:p>
    <w:p w:rsidR="000C5E11" w:rsidRPr="00076C79" w:rsidRDefault="00C12E6D" w:rsidP="00FE516E">
      <w:pPr>
        <w:pStyle w:val="CPVC"/>
        <w:widowControl/>
        <w:spacing w:before="306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Gettito tributario a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nno 2019  per dipendente   2</w:t>
      </w:r>
      <w:r w:rsidR="000C5E1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362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C5E11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0C5E11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0C5E11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0C5E11" w:rsidRPr="00076C79">
        <w:rPr>
          <w:rFonts w:ascii="Times New Roman" w:hAnsi="Times New Roman" w:cs="Times New Roman"/>
          <w:color w:val="000000"/>
          <w:sz w:val="22"/>
          <w:szCs w:val="22"/>
        </w:rPr>
        <w:t xml:space="preserve"> =  8.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473</w:t>
      </w:r>
      <w:r w:rsidR="000C5E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445</w:t>
      </w:r>
    </w:p>
    <w:p w:rsidR="000C5E11" w:rsidRPr="00076C79" w:rsidRDefault="000C5E11" w:rsidP="00FE516E">
      <w:pPr>
        <w:pStyle w:val="CPVC"/>
        <w:widowControl/>
        <w:spacing w:before="306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Aumento del gettito per dipendente assegnato    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076C79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DD36BA">
        <w:rPr>
          <w:rFonts w:ascii="Times New Roman" w:hAnsi="Times New Roman" w:cs="Times New Roman"/>
          <w:color w:val="000000"/>
          <w:sz w:val="22"/>
          <w:szCs w:val="22"/>
        </w:rPr>
        <w:t>36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% </w:t>
      </w:r>
    </w:p>
    <w:p w:rsidR="000C5E11" w:rsidRPr="00DD36BA" w:rsidRDefault="000C5E11" w:rsidP="00DD36BA">
      <w:pPr>
        <w:spacing w:line="360" w:lineRule="auto"/>
        <w:jc w:val="both"/>
        <w:rPr>
          <w:kern w:val="1"/>
          <w:sz w:val="24"/>
          <w:szCs w:val="24"/>
        </w:rPr>
      </w:pPr>
    </w:p>
    <w:p w:rsidR="00DD36BA" w:rsidRDefault="00DD36BA" w:rsidP="000C5E11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Tali risultanze rappresentative del mancato raggiungimento dell’obiettivo erano </w:t>
      </w:r>
      <w:r w:rsidR="0036652C">
        <w:rPr>
          <w:kern w:val="1"/>
          <w:sz w:val="24"/>
          <w:szCs w:val="24"/>
        </w:rPr>
        <w:t xml:space="preserve">partecipate al </w:t>
      </w:r>
      <w:r w:rsidR="0036652C">
        <w:rPr>
          <w:kern w:val="1"/>
          <w:sz w:val="24"/>
          <w:szCs w:val="24"/>
        </w:rPr>
        <w:lastRenderedPageBreak/>
        <w:t>S</w:t>
      </w:r>
      <w:r w:rsidR="00C12E6D">
        <w:rPr>
          <w:kern w:val="1"/>
          <w:sz w:val="24"/>
          <w:szCs w:val="24"/>
        </w:rPr>
        <w:t>ervizio</w:t>
      </w:r>
      <w:r>
        <w:rPr>
          <w:kern w:val="1"/>
          <w:sz w:val="24"/>
          <w:szCs w:val="24"/>
        </w:rPr>
        <w:t xml:space="preserve">  “</w:t>
      </w:r>
      <w:r w:rsidRPr="000C5E11">
        <w:rPr>
          <w:kern w:val="1"/>
          <w:sz w:val="24"/>
          <w:szCs w:val="24"/>
        </w:rPr>
        <w:t xml:space="preserve"> Gestione Imu e Tasi</w:t>
      </w:r>
      <w:r>
        <w:rPr>
          <w:kern w:val="1"/>
          <w:sz w:val="24"/>
          <w:szCs w:val="24"/>
        </w:rPr>
        <w:t>”, che in data 9 ottobre 2020 produceva la nota prot.</w:t>
      </w:r>
      <w:r w:rsidR="002C0352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664001. </w:t>
      </w:r>
    </w:p>
    <w:p w:rsidR="000C5E11" w:rsidRDefault="00DD36BA" w:rsidP="000C5E11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In essa i</w:t>
      </w:r>
      <w:r w:rsidR="00C12E6D">
        <w:rPr>
          <w:kern w:val="1"/>
          <w:sz w:val="24"/>
          <w:szCs w:val="24"/>
        </w:rPr>
        <w:t xml:space="preserve">l dirigente </w:t>
      </w:r>
      <w:r>
        <w:rPr>
          <w:kern w:val="1"/>
          <w:sz w:val="24"/>
          <w:szCs w:val="24"/>
        </w:rPr>
        <w:t xml:space="preserve"> </w:t>
      </w:r>
      <w:r w:rsidR="00492BC8">
        <w:rPr>
          <w:kern w:val="1"/>
          <w:sz w:val="24"/>
          <w:szCs w:val="24"/>
        </w:rPr>
        <w:t>rappre</w:t>
      </w:r>
      <w:r w:rsidR="006114FF">
        <w:rPr>
          <w:kern w:val="1"/>
          <w:sz w:val="24"/>
          <w:szCs w:val="24"/>
        </w:rPr>
        <w:t>senta</w:t>
      </w:r>
      <w:r>
        <w:rPr>
          <w:kern w:val="1"/>
          <w:sz w:val="24"/>
          <w:szCs w:val="24"/>
        </w:rPr>
        <w:t xml:space="preserve">va  le </w:t>
      </w:r>
      <w:r w:rsidR="006114FF">
        <w:rPr>
          <w:kern w:val="1"/>
          <w:sz w:val="24"/>
          <w:szCs w:val="24"/>
        </w:rPr>
        <w:t xml:space="preserve"> proprie </w:t>
      </w:r>
      <w:r w:rsidR="00BA7148">
        <w:rPr>
          <w:kern w:val="1"/>
          <w:sz w:val="24"/>
          <w:szCs w:val="24"/>
        </w:rPr>
        <w:t xml:space="preserve">osservazioni </w:t>
      </w:r>
      <w:r>
        <w:rPr>
          <w:kern w:val="1"/>
          <w:sz w:val="24"/>
          <w:szCs w:val="24"/>
        </w:rPr>
        <w:t xml:space="preserve">con la </w:t>
      </w:r>
      <w:r w:rsidR="00BA7148">
        <w:rPr>
          <w:kern w:val="1"/>
          <w:sz w:val="24"/>
          <w:szCs w:val="24"/>
        </w:rPr>
        <w:t xml:space="preserve"> forni</w:t>
      </w:r>
      <w:r>
        <w:rPr>
          <w:kern w:val="1"/>
          <w:sz w:val="24"/>
          <w:szCs w:val="24"/>
        </w:rPr>
        <w:t xml:space="preserve">tura di </w:t>
      </w:r>
      <w:r w:rsidR="006114FF">
        <w:rPr>
          <w:kern w:val="1"/>
          <w:sz w:val="24"/>
          <w:szCs w:val="24"/>
        </w:rPr>
        <w:t xml:space="preserve"> alcuni</w:t>
      </w:r>
      <w:r w:rsidR="00C12E6D">
        <w:rPr>
          <w:kern w:val="1"/>
          <w:sz w:val="24"/>
          <w:szCs w:val="24"/>
        </w:rPr>
        <w:t xml:space="preserve"> elementi documentali di chiarificazione</w:t>
      </w:r>
      <w:r w:rsidR="006114FF">
        <w:rPr>
          <w:kern w:val="1"/>
          <w:sz w:val="24"/>
          <w:szCs w:val="24"/>
        </w:rPr>
        <w:t>,</w:t>
      </w:r>
      <w:r w:rsidR="00C12E6D">
        <w:rPr>
          <w:kern w:val="1"/>
          <w:sz w:val="24"/>
          <w:szCs w:val="24"/>
        </w:rPr>
        <w:t xml:space="preserve"> </w:t>
      </w:r>
      <w:r w:rsidR="00FC5C73">
        <w:rPr>
          <w:kern w:val="1"/>
          <w:sz w:val="24"/>
          <w:szCs w:val="24"/>
        </w:rPr>
        <w:t>chiedendo i</w:t>
      </w:r>
      <w:r w:rsidR="00C12E6D">
        <w:rPr>
          <w:kern w:val="1"/>
          <w:sz w:val="24"/>
          <w:szCs w:val="24"/>
        </w:rPr>
        <w:t>l riesame</w:t>
      </w:r>
      <w:r w:rsidR="00FC5C73">
        <w:rPr>
          <w:kern w:val="1"/>
          <w:sz w:val="24"/>
          <w:szCs w:val="24"/>
        </w:rPr>
        <w:t xml:space="preserve"> </w:t>
      </w:r>
      <w:r w:rsidR="006114FF">
        <w:rPr>
          <w:kern w:val="1"/>
          <w:sz w:val="24"/>
          <w:szCs w:val="24"/>
        </w:rPr>
        <w:t xml:space="preserve"> </w:t>
      </w:r>
      <w:r w:rsidR="00C12E6D">
        <w:rPr>
          <w:kern w:val="1"/>
          <w:sz w:val="24"/>
          <w:szCs w:val="24"/>
        </w:rPr>
        <w:t>della  valutazione di mancato raggiungimento dell’obiettivo</w:t>
      </w:r>
      <w:r w:rsidR="00FC5C73">
        <w:rPr>
          <w:kern w:val="1"/>
          <w:sz w:val="24"/>
          <w:szCs w:val="24"/>
        </w:rPr>
        <w:t xml:space="preserve"> da parte del </w:t>
      </w:r>
      <w:r w:rsidR="002C4F66">
        <w:rPr>
          <w:kern w:val="1"/>
          <w:sz w:val="24"/>
          <w:szCs w:val="24"/>
        </w:rPr>
        <w:t>N</w:t>
      </w:r>
      <w:r w:rsidR="00FC5C73">
        <w:rPr>
          <w:kern w:val="1"/>
          <w:sz w:val="24"/>
          <w:szCs w:val="24"/>
        </w:rPr>
        <w:t>ucleo.</w:t>
      </w:r>
    </w:p>
    <w:p w:rsidR="004943E8" w:rsidRPr="002C4F66" w:rsidRDefault="00C12E6D" w:rsidP="000C5E11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In particolare, veniva allegato all’istanza</w:t>
      </w:r>
      <w:r w:rsidR="002C4F66">
        <w:rPr>
          <w:kern w:val="1"/>
          <w:sz w:val="24"/>
          <w:szCs w:val="24"/>
        </w:rPr>
        <w:t xml:space="preserve">, </w:t>
      </w:r>
      <w:r w:rsidR="000C5E11" w:rsidRPr="000C5E11">
        <w:rPr>
          <w:kern w:val="1"/>
          <w:sz w:val="24"/>
          <w:szCs w:val="24"/>
        </w:rPr>
        <w:t>l’estratto inerente gli accrediti</w:t>
      </w:r>
      <w:r w:rsidR="00B533CE">
        <w:rPr>
          <w:color w:val="FF0000"/>
          <w:kern w:val="1"/>
          <w:sz w:val="24"/>
          <w:szCs w:val="24"/>
        </w:rPr>
        <w:t xml:space="preserve"> </w:t>
      </w:r>
      <w:r w:rsidR="000C5E11" w:rsidRPr="009C7CB6">
        <w:rPr>
          <w:kern w:val="1"/>
          <w:sz w:val="24"/>
          <w:szCs w:val="24"/>
        </w:rPr>
        <w:t>da parte dell’Agenzia delle Entrate degli F24 con le date di c</w:t>
      </w:r>
      <w:r w:rsidRPr="009C7CB6">
        <w:rPr>
          <w:kern w:val="1"/>
          <w:sz w:val="24"/>
          <w:szCs w:val="24"/>
        </w:rPr>
        <w:t>ontabilizzazione da parte dell’E</w:t>
      </w:r>
      <w:r w:rsidR="000C5E11" w:rsidRPr="009C7CB6">
        <w:rPr>
          <w:kern w:val="1"/>
          <w:sz w:val="24"/>
          <w:szCs w:val="24"/>
        </w:rPr>
        <w:t>nte</w:t>
      </w:r>
      <w:r w:rsidR="009C7CB6">
        <w:rPr>
          <w:kern w:val="1"/>
          <w:sz w:val="24"/>
          <w:szCs w:val="24"/>
        </w:rPr>
        <w:t xml:space="preserve"> </w:t>
      </w:r>
      <w:r w:rsidR="009C7CB6" w:rsidRPr="002C4F66">
        <w:rPr>
          <w:kern w:val="1"/>
          <w:sz w:val="24"/>
          <w:szCs w:val="24"/>
        </w:rPr>
        <w:t>dal quale risulta che l’accredito dell’importo di € 37.934.021,45 è stato effettuato, dalla Tesoreria dello Stato a titolo di Saldo IMU 2017 riscosso dall’Agenzia delle Entrate, in data 28 dicembre 2017</w:t>
      </w:r>
      <w:r w:rsidRPr="002C4F66">
        <w:rPr>
          <w:kern w:val="1"/>
          <w:sz w:val="24"/>
          <w:szCs w:val="24"/>
        </w:rPr>
        <w:t>.</w:t>
      </w:r>
      <w:r>
        <w:rPr>
          <w:kern w:val="1"/>
          <w:sz w:val="24"/>
          <w:szCs w:val="24"/>
        </w:rPr>
        <w:t xml:space="preserve"> Il dirigente chiedeva la neutralizzazione d</w:t>
      </w:r>
      <w:r w:rsidR="000C5E11">
        <w:rPr>
          <w:kern w:val="1"/>
          <w:sz w:val="24"/>
          <w:szCs w:val="24"/>
        </w:rPr>
        <w:t>e</w:t>
      </w:r>
      <w:r w:rsidR="000C5E11" w:rsidRPr="000C5E11">
        <w:rPr>
          <w:kern w:val="1"/>
          <w:sz w:val="24"/>
          <w:szCs w:val="24"/>
        </w:rPr>
        <w:t>i dati inerenti la riscossione anno 2018 dell’ordinativo di incasso n. 1141 pari ad € 37.934.021,45</w:t>
      </w:r>
      <w:r>
        <w:rPr>
          <w:kern w:val="1"/>
          <w:sz w:val="24"/>
          <w:szCs w:val="24"/>
        </w:rPr>
        <w:t>,</w:t>
      </w:r>
      <w:r w:rsidR="000C5E11" w:rsidRPr="000C5E11">
        <w:rPr>
          <w:kern w:val="1"/>
          <w:sz w:val="24"/>
          <w:szCs w:val="24"/>
        </w:rPr>
        <w:t xml:space="preserve"> </w:t>
      </w:r>
      <w:r w:rsidR="000C5E11" w:rsidRPr="001F4827">
        <w:rPr>
          <w:kern w:val="1"/>
          <w:sz w:val="24"/>
          <w:szCs w:val="24"/>
        </w:rPr>
        <w:t>che s</w:t>
      </w:r>
      <w:r w:rsidRPr="001F4827">
        <w:rPr>
          <w:kern w:val="1"/>
          <w:sz w:val="24"/>
          <w:szCs w:val="24"/>
        </w:rPr>
        <w:t>ebbene riscosso nell’anno 2018 era</w:t>
      </w:r>
      <w:r w:rsidR="000C5E11" w:rsidRPr="001F4827">
        <w:rPr>
          <w:kern w:val="1"/>
          <w:sz w:val="24"/>
          <w:szCs w:val="24"/>
        </w:rPr>
        <w:t xml:space="preserve"> inerente la contabilizzazione degli  F24 a saldo 2017</w:t>
      </w:r>
      <w:r w:rsidR="001F4827">
        <w:rPr>
          <w:kern w:val="1"/>
          <w:sz w:val="24"/>
          <w:szCs w:val="24"/>
        </w:rPr>
        <w:t xml:space="preserve"> </w:t>
      </w:r>
      <w:r w:rsidR="001F4827" w:rsidRPr="002C4F66">
        <w:rPr>
          <w:kern w:val="1"/>
          <w:sz w:val="24"/>
          <w:szCs w:val="24"/>
        </w:rPr>
        <w:t>materialmente incassati in data 28 dicembre 2017</w:t>
      </w:r>
      <w:r w:rsidR="004943E8" w:rsidRPr="002C4F66">
        <w:rPr>
          <w:kern w:val="1"/>
          <w:sz w:val="24"/>
          <w:szCs w:val="24"/>
        </w:rPr>
        <w:t xml:space="preserve">. </w:t>
      </w:r>
    </w:p>
    <w:p w:rsidR="004943E8" w:rsidRDefault="006224C0" w:rsidP="00FC5C73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L’istruttoria </w:t>
      </w:r>
      <w:r w:rsidR="00FC5C73">
        <w:rPr>
          <w:kern w:val="1"/>
          <w:sz w:val="24"/>
          <w:szCs w:val="24"/>
        </w:rPr>
        <w:t xml:space="preserve">effettuata di </w:t>
      </w:r>
      <w:r w:rsidR="00C12E6D">
        <w:rPr>
          <w:kern w:val="1"/>
          <w:sz w:val="24"/>
          <w:szCs w:val="24"/>
        </w:rPr>
        <w:t xml:space="preserve">riesame, </w:t>
      </w:r>
      <w:r w:rsidR="00FC5C73">
        <w:rPr>
          <w:kern w:val="1"/>
          <w:sz w:val="24"/>
          <w:szCs w:val="24"/>
        </w:rPr>
        <w:t>in accoglimento della richiesta avendone condiviso la motivazione</w:t>
      </w:r>
      <w:r w:rsidR="002C4F66">
        <w:rPr>
          <w:kern w:val="1"/>
          <w:sz w:val="24"/>
          <w:szCs w:val="24"/>
        </w:rPr>
        <w:t>,</w:t>
      </w:r>
      <w:r w:rsidR="00FC5C73">
        <w:rPr>
          <w:kern w:val="1"/>
          <w:sz w:val="24"/>
          <w:szCs w:val="24"/>
        </w:rPr>
        <w:t xml:space="preserve"> portava alla seguente rielaborazione </w:t>
      </w:r>
    </w:p>
    <w:p w:rsidR="000C5E11" w:rsidRPr="004943E8" w:rsidRDefault="00484663" w:rsidP="004943E8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Gettito tributario a</w:t>
      </w:r>
      <w:r w:rsidR="000C5E11" w:rsidRPr="004943E8">
        <w:rPr>
          <w:kern w:val="1"/>
          <w:sz w:val="24"/>
          <w:szCs w:val="24"/>
        </w:rPr>
        <w:t>nno 2018  per dipendente   203.3</w:t>
      </w:r>
      <w:r w:rsidR="00FC5C73">
        <w:rPr>
          <w:kern w:val="1"/>
          <w:sz w:val="24"/>
          <w:szCs w:val="24"/>
        </w:rPr>
        <w:t>46</w:t>
      </w:r>
      <w:r w:rsidR="000C5E11" w:rsidRPr="004943E8">
        <w:rPr>
          <w:kern w:val="1"/>
          <w:sz w:val="24"/>
          <w:szCs w:val="24"/>
        </w:rPr>
        <w:t>.</w:t>
      </w:r>
      <w:r w:rsidR="00FC5C73">
        <w:rPr>
          <w:kern w:val="1"/>
          <w:sz w:val="24"/>
          <w:szCs w:val="24"/>
        </w:rPr>
        <w:t>9</w:t>
      </w:r>
      <w:r w:rsidR="000C5E11" w:rsidRPr="004943E8">
        <w:rPr>
          <w:kern w:val="1"/>
          <w:sz w:val="24"/>
          <w:szCs w:val="24"/>
        </w:rPr>
        <w:t>8</w:t>
      </w:r>
      <w:r w:rsidR="00FC5C73">
        <w:rPr>
          <w:kern w:val="1"/>
          <w:sz w:val="24"/>
          <w:szCs w:val="24"/>
        </w:rPr>
        <w:t>2</w:t>
      </w:r>
      <w:r w:rsidR="000C5E11" w:rsidRPr="004943E8">
        <w:rPr>
          <w:kern w:val="1"/>
          <w:sz w:val="24"/>
          <w:szCs w:val="24"/>
        </w:rPr>
        <w:t xml:space="preserve"> : 30 =  6.77</w:t>
      </w:r>
      <w:r w:rsidR="00FC5C73">
        <w:rPr>
          <w:kern w:val="1"/>
          <w:sz w:val="24"/>
          <w:szCs w:val="24"/>
        </w:rPr>
        <w:t>8</w:t>
      </w:r>
      <w:r w:rsidR="000C5E11" w:rsidRPr="004943E8">
        <w:rPr>
          <w:kern w:val="1"/>
          <w:sz w:val="24"/>
          <w:szCs w:val="24"/>
        </w:rPr>
        <w:t>.</w:t>
      </w:r>
      <w:r w:rsidR="00FC5C73">
        <w:rPr>
          <w:kern w:val="1"/>
          <w:sz w:val="24"/>
          <w:szCs w:val="24"/>
        </w:rPr>
        <w:t>233</w:t>
      </w:r>
      <w:r w:rsidR="000C5E11" w:rsidRPr="004943E8">
        <w:rPr>
          <w:kern w:val="1"/>
          <w:sz w:val="24"/>
          <w:szCs w:val="24"/>
        </w:rPr>
        <w:t xml:space="preserve"> </w:t>
      </w:r>
    </w:p>
    <w:p w:rsidR="000C5E11" w:rsidRPr="004943E8" w:rsidRDefault="00484663" w:rsidP="004943E8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Gettito tributario a</w:t>
      </w:r>
      <w:r w:rsidR="000C5E11" w:rsidRPr="004943E8">
        <w:rPr>
          <w:kern w:val="1"/>
          <w:sz w:val="24"/>
          <w:szCs w:val="24"/>
        </w:rPr>
        <w:t>nno 2019  per dipendente   20</w:t>
      </w:r>
      <w:r w:rsidR="00FC5C73">
        <w:rPr>
          <w:kern w:val="1"/>
          <w:sz w:val="24"/>
          <w:szCs w:val="24"/>
        </w:rPr>
        <w:t>3</w:t>
      </w:r>
      <w:r w:rsidR="000C5E11" w:rsidRPr="004943E8">
        <w:rPr>
          <w:kern w:val="1"/>
          <w:sz w:val="24"/>
          <w:szCs w:val="24"/>
        </w:rPr>
        <w:t>.</w:t>
      </w:r>
      <w:r w:rsidR="00FC5C73">
        <w:rPr>
          <w:kern w:val="1"/>
          <w:sz w:val="24"/>
          <w:szCs w:val="24"/>
        </w:rPr>
        <w:t>362</w:t>
      </w:r>
      <w:r w:rsidR="000C5E11" w:rsidRPr="004943E8">
        <w:rPr>
          <w:kern w:val="1"/>
          <w:sz w:val="24"/>
          <w:szCs w:val="24"/>
        </w:rPr>
        <w:t>.6</w:t>
      </w:r>
      <w:r w:rsidR="00FC5C73">
        <w:rPr>
          <w:kern w:val="1"/>
          <w:sz w:val="24"/>
          <w:szCs w:val="24"/>
        </w:rPr>
        <w:t>8</w:t>
      </w:r>
      <w:r w:rsidR="000C5E11" w:rsidRPr="004943E8">
        <w:rPr>
          <w:kern w:val="1"/>
          <w:sz w:val="24"/>
          <w:szCs w:val="24"/>
        </w:rPr>
        <w:t>8 : 24 =  8.</w:t>
      </w:r>
      <w:r w:rsidR="00FC5C73">
        <w:rPr>
          <w:kern w:val="1"/>
          <w:sz w:val="24"/>
          <w:szCs w:val="24"/>
        </w:rPr>
        <w:t>473</w:t>
      </w:r>
      <w:r w:rsidR="000C5E11" w:rsidRPr="004943E8">
        <w:rPr>
          <w:kern w:val="1"/>
          <w:sz w:val="24"/>
          <w:szCs w:val="24"/>
        </w:rPr>
        <w:t>.</w:t>
      </w:r>
      <w:r w:rsidR="00FC5C73">
        <w:rPr>
          <w:kern w:val="1"/>
          <w:sz w:val="24"/>
          <w:szCs w:val="24"/>
        </w:rPr>
        <w:t>445</w:t>
      </w:r>
    </w:p>
    <w:p w:rsidR="000C5E11" w:rsidRPr="004943E8" w:rsidRDefault="000C5E11" w:rsidP="004943E8">
      <w:pPr>
        <w:spacing w:line="360" w:lineRule="auto"/>
        <w:jc w:val="both"/>
        <w:rPr>
          <w:kern w:val="1"/>
          <w:sz w:val="24"/>
          <w:szCs w:val="24"/>
        </w:rPr>
      </w:pPr>
      <w:r w:rsidRPr="004943E8">
        <w:rPr>
          <w:kern w:val="1"/>
          <w:sz w:val="24"/>
          <w:szCs w:val="24"/>
        </w:rPr>
        <w:t>Aumento del gettito per dipendente assegnato    2</w:t>
      </w:r>
      <w:r w:rsidR="00FC5C73">
        <w:rPr>
          <w:kern w:val="1"/>
          <w:sz w:val="24"/>
          <w:szCs w:val="24"/>
        </w:rPr>
        <w:t>5</w:t>
      </w:r>
      <w:r w:rsidRPr="004943E8">
        <w:rPr>
          <w:kern w:val="1"/>
          <w:sz w:val="24"/>
          <w:szCs w:val="24"/>
        </w:rPr>
        <w:t>;</w:t>
      </w:r>
      <w:r w:rsidR="00FC5C73">
        <w:rPr>
          <w:kern w:val="1"/>
          <w:sz w:val="24"/>
          <w:szCs w:val="24"/>
        </w:rPr>
        <w:t>01</w:t>
      </w:r>
      <w:r w:rsidRPr="004943E8">
        <w:rPr>
          <w:kern w:val="1"/>
          <w:sz w:val="24"/>
          <w:szCs w:val="24"/>
        </w:rPr>
        <w:t>%</w:t>
      </w:r>
    </w:p>
    <w:p w:rsidR="004943E8" w:rsidRDefault="004943E8" w:rsidP="004943E8">
      <w:pPr>
        <w:spacing w:line="360" w:lineRule="auto"/>
        <w:jc w:val="both"/>
        <w:rPr>
          <w:kern w:val="1"/>
          <w:sz w:val="24"/>
          <w:szCs w:val="24"/>
        </w:rPr>
      </w:pPr>
    </w:p>
    <w:p w:rsidR="000C5E11" w:rsidRPr="000C5E11" w:rsidRDefault="00607255" w:rsidP="004443FF">
      <w:pPr>
        <w:spacing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 riprova del ragionamento effettuato </w:t>
      </w:r>
      <w:r w:rsidR="00FC5C73">
        <w:rPr>
          <w:kern w:val="1"/>
          <w:sz w:val="24"/>
          <w:szCs w:val="24"/>
        </w:rPr>
        <w:t>si rappresenta che avendo l</w:t>
      </w:r>
      <w:r w:rsidR="004943E8">
        <w:rPr>
          <w:kern w:val="1"/>
          <w:sz w:val="24"/>
          <w:szCs w:val="24"/>
        </w:rPr>
        <w:t>’esame degli atti prodotti</w:t>
      </w:r>
      <w:r w:rsidR="00484663">
        <w:rPr>
          <w:kern w:val="1"/>
          <w:sz w:val="24"/>
          <w:szCs w:val="24"/>
        </w:rPr>
        <w:t xml:space="preserve"> dall’</w:t>
      </w:r>
      <w:r w:rsidR="006224C0">
        <w:rPr>
          <w:kern w:val="1"/>
          <w:sz w:val="24"/>
          <w:szCs w:val="24"/>
        </w:rPr>
        <w:t>U</w:t>
      </w:r>
      <w:r w:rsidR="00484663">
        <w:rPr>
          <w:kern w:val="1"/>
          <w:sz w:val="24"/>
          <w:szCs w:val="24"/>
        </w:rPr>
        <w:t xml:space="preserve">fficio </w:t>
      </w:r>
      <w:r w:rsidR="004943E8">
        <w:rPr>
          <w:kern w:val="1"/>
          <w:sz w:val="24"/>
          <w:szCs w:val="24"/>
        </w:rPr>
        <w:t>evidenzia</w:t>
      </w:r>
      <w:r w:rsidR="00FC5C73">
        <w:rPr>
          <w:kern w:val="1"/>
          <w:sz w:val="24"/>
          <w:szCs w:val="24"/>
        </w:rPr>
        <w:t>to</w:t>
      </w:r>
      <w:r w:rsidR="00484663">
        <w:rPr>
          <w:kern w:val="1"/>
          <w:sz w:val="24"/>
          <w:szCs w:val="24"/>
        </w:rPr>
        <w:t xml:space="preserve">, </w:t>
      </w:r>
      <w:r w:rsidR="004943E8">
        <w:rPr>
          <w:kern w:val="1"/>
          <w:sz w:val="24"/>
          <w:szCs w:val="24"/>
        </w:rPr>
        <w:t>la presenza nella lista degli F24</w:t>
      </w:r>
      <w:r w:rsidR="00484663">
        <w:rPr>
          <w:kern w:val="1"/>
          <w:sz w:val="24"/>
          <w:szCs w:val="24"/>
        </w:rPr>
        <w:t>,</w:t>
      </w:r>
      <w:r w:rsidR="004943E8">
        <w:rPr>
          <w:kern w:val="1"/>
          <w:sz w:val="24"/>
          <w:szCs w:val="24"/>
        </w:rPr>
        <w:t xml:space="preserve"> acquisiti dall’Agenzia delle entrate</w:t>
      </w:r>
      <w:r w:rsidR="00484663">
        <w:rPr>
          <w:kern w:val="1"/>
          <w:sz w:val="24"/>
          <w:szCs w:val="24"/>
        </w:rPr>
        <w:t>,</w:t>
      </w:r>
      <w:r w:rsidR="004943E8">
        <w:rPr>
          <w:kern w:val="1"/>
          <w:sz w:val="24"/>
          <w:szCs w:val="24"/>
        </w:rPr>
        <w:t xml:space="preserve"> di </w:t>
      </w:r>
      <w:r w:rsidR="000C5E11" w:rsidRPr="000C5E11">
        <w:rPr>
          <w:kern w:val="1"/>
          <w:sz w:val="24"/>
          <w:szCs w:val="24"/>
        </w:rPr>
        <w:t xml:space="preserve">quattro rimesse </w:t>
      </w:r>
      <w:r w:rsidR="004943E8">
        <w:rPr>
          <w:kern w:val="1"/>
          <w:sz w:val="24"/>
          <w:szCs w:val="24"/>
        </w:rPr>
        <w:t xml:space="preserve"> che potevano essere connotate dalla medesima contabilizzazione</w:t>
      </w:r>
      <w:r>
        <w:rPr>
          <w:kern w:val="1"/>
          <w:sz w:val="24"/>
          <w:szCs w:val="24"/>
        </w:rPr>
        <w:t xml:space="preserve"> effettuata inerente l’ordinativo 1141</w:t>
      </w:r>
      <w:r w:rsidR="00484663">
        <w:rPr>
          <w:kern w:val="1"/>
          <w:sz w:val="24"/>
          <w:szCs w:val="24"/>
        </w:rPr>
        <w:t xml:space="preserve">; </w:t>
      </w:r>
      <w:r>
        <w:rPr>
          <w:kern w:val="1"/>
          <w:sz w:val="24"/>
          <w:szCs w:val="24"/>
        </w:rPr>
        <w:t>si è proceduto all</w:t>
      </w:r>
      <w:r w:rsidR="004443FF" w:rsidRPr="004443FF">
        <w:rPr>
          <w:kern w:val="1"/>
          <w:sz w:val="24"/>
          <w:szCs w:val="24"/>
        </w:rPr>
        <w:t>a richiesta di ulteriore documentazione all’Ufficio</w:t>
      </w:r>
      <w:r w:rsidR="00484663">
        <w:rPr>
          <w:kern w:val="1"/>
          <w:sz w:val="24"/>
          <w:szCs w:val="24"/>
        </w:rPr>
        <w:t>,</w:t>
      </w:r>
      <w:r w:rsidR="004443FF" w:rsidRPr="004443FF">
        <w:rPr>
          <w:kern w:val="1"/>
          <w:sz w:val="24"/>
          <w:szCs w:val="24"/>
        </w:rPr>
        <w:t xml:space="preserve"> al fine di accertarne il trattamento contabile. </w:t>
      </w:r>
    </w:p>
    <w:p w:rsidR="004443FF" w:rsidRPr="004443FF" w:rsidRDefault="00484663" w:rsidP="004443FF">
      <w:pPr>
        <w:widowControl/>
        <w:spacing w:after="20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L</w:t>
      </w:r>
      <w:r w:rsidR="004443FF" w:rsidRPr="004443FF">
        <w:rPr>
          <w:rFonts w:eastAsia="Calibri" w:cs="Calibri"/>
          <w:sz w:val="24"/>
          <w:szCs w:val="24"/>
        </w:rPr>
        <w:t>a verifica della contabilizzazione degli F24 anno 2018 acquisiti nel 2019</w:t>
      </w:r>
      <w:r w:rsidR="004443FF">
        <w:rPr>
          <w:rFonts w:eastAsia="Calibri" w:cs="Calibri"/>
          <w:sz w:val="24"/>
          <w:szCs w:val="24"/>
        </w:rPr>
        <w:t xml:space="preserve"> e precisamente delle partite </w:t>
      </w:r>
      <w:r w:rsidR="004443FF" w:rsidRPr="004443FF">
        <w:rPr>
          <w:rFonts w:eastAsia="Calibri" w:cs="Calibri"/>
          <w:sz w:val="24"/>
          <w:szCs w:val="24"/>
        </w:rPr>
        <w:t xml:space="preserve"> presenti nei </w:t>
      </w:r>
      <w:r>
        <w:rPr>
          <w:rFonts w:eastAsia="Calibri" w:cs="Calibri"/>
          <w:sz w:val="24"/>
          <w:szCs w:val="24"/>
        </w:rPr>
        <w:t>:</w:t>
      </w:r>
      <w:r w:rsidR="004443FF" w:rsidRPr="004443FF">
        <w:rPr>
          <w:rFonts w:eastAsia="Calibri" w:cs="Calibri"/>
          <w:sz w:val="24"/>
          <w:szCs w:val="24"/>
        </w:rPr>
        <w:t xml:space="preserve">  </w:t>
      </w:r>
    </w:p>
    <w:p w:rsidR="004443FF" w:rsidRPr="004443FF" w:rsidRDefault="004443FF" w:rsidP="004443FF">
      <w:pPr>
        <w:widowControl/>
        <w:spacing w:after="200" w:line="360" w:lineRule="auto"/>
        <w:ind w:left="720"/>
        <w:jc w:val="both"/>
        <w:rPr>
          <w:rFonts w:eastAsia="Calibri" w:cs="Calibri"/>
          <w:sz w:val="24"/>
          <w:szCs w:val="24"/>
        </w:rPr>
      </w:pPr>
      <w:r w:rsidRPr="004443FF">
        <w:rPr>
          <w:rFonts w:eastAsia="Calibri" w:cs="Calibri"/>
          <w:sz w:val="24"/>
          <w:szCs w:val="24"/>
        </w:rPr>
        <w:t>file IMU F839. D2018349.P01.T00 del 15/12/2018 acquisito il 02/01/2019 pari ad € 5.003,42 giusta carta contabile 24540;</w:t>
      </w:r>
    </w:p>
    <w:p w:rsidR="004443FF" w:rsidRPr="004443FF" w:rsidRDefault="004443FF" w:rsidP="004443FF">
      <w:pPr>
        <w:widowControl/>
        <w:spacing w:after="200" w:line="360" w:lineRule="auto"/>
        <w:ind w:left="720"/>
        <w:jc w:val="both"/>
        <w:rPr>
          <w:rFonts w:eastAsia="Calibri" w:cs="Calibri"/>
          <w:sz w:val="24"/>
          <w:szCs w:val="24"/>
        </w:rPr>
      </w:pPr>
      <w:r w:rsidRPr="004443FF">
        <w:rPr>
          <w:rFonts w:eastAsia="Calibri" w:cs="Calibri"/>
          <w:sz w:val="24"/>
          <w:szCs w:val="24"/>
        </w:rPr>
        <w:t>file IMU F839. D2018356.P01.T00 del 22/12/2018 acquisito il 02/01/2019 pari ad € 22.303.232,25 giuste carte contabili 25500 – 25649 – 25853 - 25856;</w:t>
      </w:r>
    </w:p>
    <w:p w:rsidR="004443FF" w:rsidRPr="004443FF" w:rsidRDefault="004443FF" w:rsidP="004443FF">
      <w:pPr>
        <w:widowControl/>
        <w:spacing w:after="200" w:line="360" w:lineRule="auto"/>
        <w:ind w:left="720"/>
        <w:jc w:val="both"/>
        <w:rPr>
          <w:rFonts w:eastAsia="Calibri" w:cs="Calibri"/>
          <w:sz w:val="24"/>
          <w:szCs w:val="24"/>
        </w:rPr>
      </w:pPr>
      <w:r w:rsidRPr="004443FF">
        <w:rPr>
          <w:rFonts w:eastAsia="Calibri" w:cs="Calibri"/>
          <w:sz w:val="24"/>
          <w:szCs w:val="24"/>
        </w:rPr>
        <w:lastRenderedPageBreak/>
        <w:t>file IMU F839. D2018356.P01.T00 del 22/12/2018 acquisito il 02/01/2019 pari ad € 63.602.792,56 giuste carte contabili 25953 – 25959 – 26029 – 26034 – 26308 – 26313 – 26320 – 26324</w:t>
      </w:r>
    </w:p>
    <w:p w:rsidR="004443FF" w:rsidRPr="004443FF" w:rsidRDefault="004443FF" w:rsidP="004443FF">
      <w:pPr>
        <w:widowControl/>
        <w:spacing w:after="20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ha evidenziato la loro presenza </w:t>
      </w:r>
      <w:r w:rsidRPr="004443FF">
        <w:rPr>
          <w:rFonts w:eastAsia="Calibri" w:cs="Calibri"/>
          <w:sz w:val="24"/>
          <w:szCs w:val="24"/>
        </w:rPr>
        <w:t xml:space="preserve"> nell’ordinativo di incasso </w:t>
      </w:r>
      <w:r>
        <w:rPr>
          <w:rFonts w:eastAsia="Calibri" w:cs="Calibri"/>
          <w:sz w:val="24"/>
          <w:szCs w:val="24"/>
        </w:rPr>
        <w:t xml:space="preserve">n. </w:t>
      </w:r>
      <w:r w:rsidRPr="004443FF">
        <w:rPr>
          <w:rFonts w:eastAsia="Calibri" w:cs="Calibri"/>
          <w:sz w:val="24"/>
          <w:szCs w:val="24"/>
        </w:rPr>
        <w:t>15055 del 31/12/2018</w:t>
      </w:r>
      <w:r w:rsidR="00484663">
        <w:rPr>
          <w:rFonts w:eastAsia="Calibri" w:cs="Calibri"/>
          <w:sz w:val="24"/>
          <w:szCs w:val="24"/>
        </w:rPr>
        <w:t>,</w:t>
      </w:r>
      <w:r w:rsidRPr="004443FF">
        <w:rPr>
          <w:rFonts w:eastAsia="Calibri" w:cs="Calibri"/>
          <w:sz w:val="24"/>
          <w:szCs w:val="24"/>
        </w:rPr>
        <w:t xml:space="preserve"> per cui non </w:t>
      </w:r>
      <w:r>
        <w:rPr>
          <w:rFonts w:eastAsia="Calibri" w:cs="Calibri"/>
          <w:sz w:val="24"/>
          <w:szCs w:val="24"/>
        </w:rPr>
        <w:t xml:space="preserve">hanno dato vita ad alcun </w:t>
      </w:r>
      <w:r w:rsidRPr="004443FF">
        <w:rPr>
          <w:rFonts w:eastAsia="Calibri" w:cs="Calibri"/>
          <w:sz w:val="24"/>
          <w:szCs w:val="24"/>
        </w:rPr>
        <w:t xml:space="preserve">impatto sul valore preso ad evidenza. </w:t>
      </w:r>
    </w:p>
    <w:p w:rsidR="004443FF" w:rsidRPr="004443FF" w:rsidRDefault="0069230F" w:rsidP="004443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N.I.V., in base alle risultanze suesposte, si ridetermina e unanime ritiene  raggiunto l’obiettivo 72.2 “ </w:t>
      </w:r>
      <w:r w:rsidRPr="0069230F">
        <w:rPr>
          <w:i/>
          <w:sz w:val="24"/>
          <w:szCs w:val="24"/>
        </w:rPr>
        <w:t>Incremento di almeno il 10%, rispetto all’anno precedente del gettito tributario per IMU e TASI, in rapporto al numero di dipendenti assegnati”</w:t>
      </w:r>
      <w:r w:rsidR="004727BA">
        <w:rPr>
          <w:sz w:val="24"/>
          <w:szCs w:val="24"/>
        </w:rPr>
        <w:t xml:space="preserve"> </w:t>
      </w:r>
      <w:r>
        <w:rPr>
          <w:sz w:val="24"/>
          <w:szCs w:val="24"/>
        </w:rPr>
        <w:t>relativo alla produttività di gruppo 2019, in quanto l’aumento effettivo del gettito tributario nell’anno 2019</w:t>
      </w:r>
      <w:r w:rsidR="005F7C7A">
        <w:rPr>
          <w:sz w:val="24"/>
          <w:szCs w:val="24"/>
        </w:rPr>
        <w:t xml:space="preserve"> è stato del +2</w:t>
      </w:r>
      <w:r w:rsidR="00607255">
        <w:rPr>
          <w:sz w:val="24"/>
          <w:szCs w:val="24"/>
        </w:rPr>
        <w:t>5</w:t>
      </w:r>
      <w:r w:rsidR="005F7C7A">
        <w:rPr>
          <w:sz w:val="24"/>
          <w:szCs w:val="24"/>
        </w:rPr>
        <w:t>,0</w:t>
      </w:r>
      <w:r w:rsidR="00607255">
        <w:rPr>
          <w:sz w:val="24"/>
          <w:szCs w:val="24"/>
        </w:rPr>
        <w:t xml:space="preserve">1 </w:t>
      </w:r>
      <w:r w:rsidR="005F7C7A">
        <w:rPr>
          <w:sz w:val="24"/>
          <w:szCs w:val="24"/>
        </w:rPr>
        <w:t>% rispetto all’esercizio 2018</w:t>
      </w:r>
      <w:r w:rsidR="004443FF" w:rsidRPr="004443FF">
        <w:rPr>
          <w:sz w:val="24"/>
          <w:szCs w:val="24"/>
        </w:rPr>
        <w:t xml:space="preserve">.  </w:t>
      </w:r>
    </w:p>
    <w:p w:rsidR="00441FB7" w:rsidRDefault="00441FB7" w:rsidP="009E292E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5F7C7A" w:rsidRDefault="00D369B4" w:rsidP="009E292E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quanto riguarda l’istanza </w:t>
      </w:r>
      <w:r w:rsidR="009E292E">
        <w:rPr>
          <w:rFonts w:ascii="Times New Roman" w:hAnsi="Times New Roman"/>
          <w:sz w:val="24"/>
          <w:szCs w:val="24"/>
          <w:lang w:eastAsia="it-IT"/>
        </w:rPr>
        <w:t>relativa all’obiettivo 73.2</w:t>
      </w:r>
      <w:r w:rsidR="007075C7"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="007075C7" w:rsidRPr="006224C0">
        <w:rPr>
          <w:rFonts w:ascii="Times New Roman" w:hAnsi="Times New Roman"/>
          <w:i/>
          <w:sz w:val="24"/>
          <w:szCs w:val="24"/>
          <w:lang w:eastAsia="it-IT"/>
        </w:rPr>
        <w:t>“Incremento di almeno il 10%, rispetto all'anno precedente, del gettito tributario per</w:t>
      </w:r>
      <w:r w:rsidR="005F7C7A" w:rsidRPr="006224C0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="007075C7" w:rsidRPr="006224C0">
        <w:rPr>
          <w:rFonts w:ascii="Times New Roman" w:hAnsi="Times New Roman"/>
          <w:i/>
          <w:sz w:val="24"/>
          <w:szCs w:val="24"/>
          <w:lang w:eastAsia="it-IT"/>
        </w:rPr>
        <w:t>Tarsu/Tares/Tari, in rapporto al numero di dipendenti assegnati”</w:t>
      </w:r>
      <w:r w:rsidR="001F5003">
        <w:rPr>
          <w:rFonts w:ascii="Times New Roman" w:hAnsi="Times New Roman"/>
          <w:sz w:val="24"/>
          <w:szCs w:val="24"/>
          <w:lang w:eastAsia="it-IT"/>
        </w:rPr>
        <w:t>, trattandosi di una richiesta di neutralizzazione dell’obiettivo,</w:t>
      </w:r>
      <w:r w:rsidR="006224C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46A7D">
        <w:rPr>
          <w:rFonts w:ascii="Times New Roman" w:hAnsi="Times New Roman"/>
          <w:sz w:val="24"/>
          <w:szCs w:val="24"/>
          <w:lang w:eastAsia="it-IT"/>
        </w:rPr>
        <w:t>il Nucleo</w:t>
      </w:r>
      <w:r w:rsidR="0019701B">
        <w:rPr>
          <w:rFonts w:ascii="Times New Roman" w:hAnsi="Times New Roman"/>
          <w:sz w:val="24"/>
          <w:szCs w:val="24"/>
          <w:lang w:eastAsia="it-IT"/>
        </w:rPr>
        <w:t xml:space="preserve"> richiama  gli atti posti in essere sulla questione</w:t>
      </w:r>
      <w:r w:rsidR="001F5003">
        <w:rPr>
          <w:rFonts w:ascii="Times New Roman" w:hAnsi="Times New Roman"/>
          <w:sz w:val="24"/>
          <w:szCs w:val="24"/>
          <w:lang w:eastAsia="it-IT"/>
        </w:rPr>
        <w:t xml:space="preserve"> nel corso del 2019</w:t>
      </w:r>
      <w:r w:rsidR="00B46A7D">
        <w:rPr>
          <w:rFonts w:ascii="Times New Roman" w:hAnsi="Times New Roman"/>
          <w:sz w:val="24"/>
          <w:szCs w:val="24"/>
          <w:lang w:eastAsia="it-IT"/>
        </w:rPr>
        <w:t>.</w:t>
      </w:r>
    </w:p>
    <w:p w:rsidR="00DC15FA" w:rsidRDefault="00107189" w:rsidP="009E292E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Gli indicatori della produttività di gruppo 2019 venivano </w:t>
      </w:r>
      <w:r w:rsidR="007F7FE4">
        <w:rPr>
          <w:rFonts w:ascii="Times New Roman" w:hAnsi="Times New Roman"/>
          <w:sz w:val="24"/>
          <w:szCs w:val="24"/>
          <w:lang w:eastAsia="it-IT"/>
        </w:rPr>
        <w:t xml:space="preserve">comunicati </w:t>
      </w:r>
      <w:r w:rsidR="00955A92">
        <w:rPr>
          <w:rFonts w:ascii="Times New Roman" w:hAnsi="Times New Roman"/>
          <w:sz w:val="24"/>
          <w:szCs w:val="24"/>
          <w:lang w:eastAsia="it-IT"/>
        </w:rPr>
        <w:t>ai</w:t>
      </w:r>
      <w:r>
        <w:rPr>
          <w:rFonts w:ascii="Times New Roman" w:hAnsi="Times New Roman"/>
          <w:sz w:val="24"/>
          <w:szCs w:val="24"/>
          <w:lang w:eastAsia="it-IT"/>
        </w:rPr>
        <w:t xml:space="preserve"> dirigenti </w:t>
      </w:r>
      <w:r w:rsidR="00DC15FA">
        <w:rPr>
          <w:rFonts w:ascii="Times New Roman" w:hAnsi="Times New Roman"/>
          <w:sz w:val="24"/>
          <w:szCs w:val="24"/>
          <w:lang w:eastAsia="it-IT"/>
        </w:rPr>
        <w:t>pro tempore</w:t>
      </w:r>
      <w:r>
        <w:rPr>
          <w:rFonts w:ascii="Times New Roman" w:hAnsi="Times New Roman"/>
          <w:sz w:val="24"/>
          <w:szCs w:val="24"/>
          <w:lang w:eastAsia="it-IT"/>
        </w:rPr>
        <w:t xml:space="preserve"> dei</w:t>
      </w:r>
      <w:r w:rsidR="00955A92">
        <w:rPr>
          <w:rFonts w:ascii="Times New Roman" w:hAnsi="Times New Roman"/>
          <w:sz w:val="24"/>
          <w:szCs w:val="24"/>
          <w:lang w:eastAsia="it-IT"/>
        </w:rPr>
        <w:t xml:space="preserve"> Servizi</w:t>
      </w:r>
      <w:r>
        <w:rPr>
          <w:rFonts w:ascii="Times New Roman" w:hAnsi="Times New Roman"/>
          <w:sz w:val="24"/>
          <w:szCs w:val="24"/>
          <w:lang w:eastAsia="it-IT"/>
        </w:rPr>
        <w:t xml:space="preserve"> interessati</w:t>
      </w:r>
      <w:r w:rsidR="00D72D0B">
        <w:rPr>
          <w:rFonts w:ascii="Times New Roman" w:hAnsi="Times New Roman"/>
          <w:sz w:val="24"/>
          <w:szCs w:val="24"/>
          <w:lang w:eastAsia="it-IT"/>
        </w:rPr>
        <w:t>,</w:t>
      </w:r>
      <w:r w:rsidR="00955A92">
        <w:rPr>
          <w:rFonts w:ascii="Times New Roman" w:hAnsi="Times New Roman"/>
          <w:sz w:val="24"/>
          <w:szCs w:val="24"/>
          <w:lang w:eastAsia="it-IT"/>
        </w:rPr>
        <w:t xml:space="preserve"> con nota del Servizio Controllo di Gestione e Valutazion</w:t>
      </w:r>
      <w:r w:rsidR="00A35465">
        <w:rPr>
          <w:rFonts w:ascii="Times New Roman" w:hAnsi="Times New Roman"/>
          <w:sz w:val="24"/>
          <w:szCs w:val="24"/>
          <w:lang w:eastAsia="it-IT"/>
        </w:rPr>
        <w:t>e PG/2019/62963 del 22/1/2019</w:t>
      </w:r>
      <w:r>
        <w:rPr>
          <w:rFonts w:ascii="Times New Roman" w:hAnsi="Times New Roman"/>
          <w:sz w:val="24"/>
          <w:szCs w:val="24"/>
          <w:lang w:eastAsia="it-IT"/>
        </w:rPr>
        <w:t xml:space="preserve">. Il 1° aprile 2019 entrava </w:t>
      </w:r>
      <w:r w:rsidR="006A4AFD">
        <w:rPr>
          <w:rFonts w:ascii="Times New Roman" w:hAnsi="Times New Roman"/>
          <w:sz w:val="24"/>
          <w:szCs w:val="24"/>
          <w:lang w:eastAsia="it-IT"/>
        </w:rPr>
        <w:t>in vigore il nuovo organigr</w:t>
      </w:r>
      <w:r w:rsidR="005F7C7A">
        <w:rPr>
          <w:rFonts w:ascii="Times New Roman" w:hAnsi="Times New Roman"/>
          <w:sz w:val="24"/>
          <w:szCs w:val="24"/>
          <w:lang w:eastAsia="it-IT"/>
        </w:rPr>
        <w:t>amma approvato con delibera di Giunta C</w:t>
      </w:r>
      <w:r w:rsidR="006A4AFD">
        <w:rPr>
          <w:rFonts w:ascii="Times New Roman" w:hAnsi="Times New Roman"/>
          <w:sz w:val="24"/>
          <w:szCs w:val="24"/>
          <w:lang w:eastAsia="it-IT"/>
        </w:rPr>
        <w:t xml:space="preserve">omunale n. 409 del 9/8/2018 e successive disposizioni attuative. Con deliberazione di Giunta Comunale n. 237 del 24/5/2019 veniva approvato il </w:t>
      </w:r>
      <w:r w:rsidR="00A35465">
        <w:rPr>
          <w:rFonts w:ascii="Times New Roman" w:hAnsi="Times New Roman"/>
          <w:sz w:val="24"/>
          <w:szCs w:val="24"/>
          <w:lang w:eastAsia="it-IT"/>
        </w:rPr>
        <w:t xml:space="preserve">Piano degli </w:t>
      </w:r>
      <w:r w:rsidR="007014B1">
        <w:rPr>
          <w:rFonts w:ascii="Times New Roman" w:hAnsi="Times New Roman"/>
          <w:sz w:val="24"/>
          <w:szCs w:val="24"/>
          <w:lang w:eastAsia="it-IT"/>
        </w:rPr>
        <w:t>O</w:t>
      </w:r>
      <w:r w:rsidR="00A35465">
        <w:rPr>
          <w:rFonts w:ascii="Times New Roman" w:hAnsi="Times New Roman"/>
          <w:sz w:val="24"/>
          <w:szCs w:val="24"/>
          <w:lang w:eastAsia="it-IT"/>
        </w:rPr>
        <w:t xml:space="preserve">biettivi </w:t>
      </w:r>
      <w:r w:rsidR="00C1345B">
        <w:rPr>
          <w:rFonts w:ascii="Times New Roman" w:hAnsi="Times New Roman"/>
          <w:sz w:val="24"/>
          <w:szCs w:val="24"/>
          <w:lang w:eastAsia="it-IT"/>
        </w:rPr>
        <w:t>2019/2021, nel quale l’indicatore della produttività di gruppo riguardante le “</w:t>
      </w:r>
      <w:r w:rsidR="00C1345B" w:rsidRPr="00C1345B">
        <w:rPr>
          <w:rFonts w:ascii="Times New Roman" w:hAnsi="Times New Roman"/>
          <w:sz w:val="24"/>
          <w:szCs w:val="24"/>
          <w:lang w:eastAsia="it-IT"/>
        </w:rPr>
        <w:t>Attività e funzioni relative alla riscossione e al contrasto all’elusione ed evasione fiscale</w:t>
      </w:r>
      <w:r w:rsidR="00C1345B">
        <w:rPr>
          <w:rFonts w:ascii="Times New Roman" w:hAnsi="Times New Roman"/>
          <w:sz w:val="24"/>
          <w:szCs w:val="24"/>
          <w:lang w:eastAsia="it-IT"/>
        </w:rPr>
        <w:t xml:space="preserve">” </w:t>
      </w:r>
      <w:r w:rsidR="00D72D0B">
        <w:rPr>
          <w:rFonts w:ascii="Times New Roman" w:hAnsi="Times New Roman"/>
          <w:sz w:val="24"/>
          <w:szCs w:val="24"/>
          <w:lang w:eastAsia="it-IT"/>
        </w:rPr>
        <w:t>veniva</w:t>
      </w:r>
      <w:r w:rsidR="000A7709">
        <w:rPr>
          <w:rFonts w:ascii="Times New Roman" w:hAnsi="Times New Roman"/>
          <w:sz w:val="24"/>
          <w:szCs w:val="24"/>
          <w:lang w:eastAsia="it-IT"/>
        </w:rPr>
        <w:t xml:space="preserve"> inserito</w:t>
      </w:r>
      <w:r w:rsidR="00DC15FA">
        <w:rPr>
          <w:rFonts w:ascii="Times New Roman" w:hAnsi="Times New Roman"/>
          <w:sz w:val="24"/>
          <w:szCs w:val="24"/>
          <w:lang w:eastAsia="it-IT"/>
        </w:rPr>
        <w:t>,</w:t>
      </w:r>
      <w:r w:rsidR="000A7709">
        <w:rPr>
          <w:rFonts w:ascii="Times New Roman" w:hAnsi="Times New Roman"/>
          <w:sz w:val="24"/>
          <w:szCs w:val="24"/>
          <w:lang w:eastAsia="it-IT"/>
        </w:rPr>
        <w:t xml:space="preserve"> per ciascuno specifico tributo o canone</w:t>
      </w:r>
      <w:r w:rsidR="00DC15FA">
        <w:rPr>
          <w:rFonts w:ascii="Times New Roman" w:hAnsi="Times New Roman"/>
          <w:sz w:val="24"/>
          <w:szCs w:val="24"/>
          <w:lang w:eastAsia="it-IT"/>
        </w:rPr>
        <w:t>,</w:t>
      </w:r>
      <w:r w:rsidR="000A7709">
        <w:rPr>
          <w:rFonts w:ascii="Times New Roman" w:hAnsi="Times New Roman"/>
          <w:sz w:val="24"/>
          <w:szCs w:val="24"/>
          <w:lang w:eastAsia="it-IT"/>
        </w:rPr>
        <w:t xml:space="preserve"> in rapporto alle funzioni e competenze dei nuovi Servizi dell’Area Entrate, così come definiti con la riorganizzazione della macchina amministrativa.</w:t>
      </w:r>
      <w:r w:rsidR="005F7C7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559BF">
        <w:rPr>
          <w:rFonts w:ascii="Times New Roman" w:hAnsi="Times New Roman"/>
          <w:sz w:val="24"/>
          <w:szCs w:val="24"/>
          <w:lang w:eastAsia="it-IT"/>
        </w:rPr>
        <w:t>Con nota PG/2019/577448 del 2/7/2019, la dirigente responsabile dell’Area Entrate chiedeva la riformulazione degli indicatori della produttività di gruppo 2019 del settore entrate</w:t>
      </w:r>
      <w:r w:rsidR="00E064B6">
        <w:rPr>
          <w:rFonts w:ascii="Times New Roman" w:hAnsi="Times New Roman"/>
          <w:sz w:val="24"/>
          <w:szCs w:val="24"/>
          <w:lang w:eastAsia="it-IT"/>
        </w:rPr>
        <w:t>.</w:t>
      </w:r>
      <w:r w:rsidR="005F7C7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14B1">
        <w:rPr>
          <w:rFonts w:ascii="Times New Roman" w:hAnsi="Times New Roman"/>
          <w:sz w:val="24"/>
          <w:szCs w:val="24"/>
          <w:lang w:eastAsia="it-IT"/>
        </w:rPr>
        <w:t>Con nota PG/2019/602040 del 10/7/2019, il Servizio Controllo di Gestione e Valutazione, competente per l’attività istruttoria propedeutica alla proposta di Piano degli Obiettivi formulata dal Direttore G</w:t>
      </w:r>
      <w:r w:rsidR="00E95902">
        <w:rPr>
          <w:rFonts w:ascii="Times New Roman" w:hAnsi="Times New Roman"/>
          <w:sz w:val="24"/>
          <w:szCs w:val="24"/>
          <w:lang w:eastAsia="it-IT"/>
        </w:rPr>
        <w:t xml:space="preserve">enerale ed </w:t>
      </w:r>
      <w:r w:rsidR="00E95902">
        <w:rPr>
          <w:rFonts w:ascii="Times New Roman" w:hAnsi="Times New Roman"/>
          <w:sz w:val="24"/>
          <w:szCs w:val="24"/>
          <w:lang w:eastAsia="it-IT"/>
        </w:rPr>
        <w:lastRenderedPageBreak/>
        <w:t xml:space="preserve">approvata dalla Giunta Comunale, </w:t>
      </w:r>
      <w:r w:rsidR="007F3C09">
        <w:rPr>
          <w:rFonts w:ascii="Times New Roman" w:hAnsi="Times New Roman"/>
          <w:sz w:val="24"/>
          <w:szCs w:val="24"/>
          <w:lang w:eastAsia="it-IT"/>
        </w:rPr>
        <w:t>comunica</w:t>
      </w:r>
      <w:r w:rsidR="00E95902">
        <w:rPr>
          <w:rFonts w:ascii="Times New Roman" w:hAnsi="Times New Roman"/>
          <w:sz w:val="24"/>
          <w:szCs w:val="24"/>
          <w:lang w:eastAsia="it-IT"/>
        </w:rPr>
        <w:t xml:space="preserve">va il proprio parere </w:t>
      </w:r>
      <w:r w:rsidR="00BB3367">
        <w:rPr>
          <w:rFonts w:ascii="Times New Roman" w:hAnsi="Times New Roman"/>
          <w:sz w:val="24"/>
          <w:szCs w:val="24"/>
          <w:lang w:eastAsia="it-IT"/>
        </w:rPr>
        <w:t>negativ</w:t>
      </w:r>
      <w:r w:rsidR="00E95902">
        <w:rPr>
          <w:rFonts w:ascii="Times New Roman" w:hAnsi="Times New Roman"/>
          <w:sz w:val="24"/>
          <w:szCs w:val="24"/>
          <w:lang w:eastAsia="it-IT"/>
        </w:rPr>
        <w:t>o</w:t>
      </w:r>
      <w:r w:rsidR="00E064B6">
        <w:rPr>
          <w:rFonts w:ascii="Times New Roman" w:hAnsi="Times New Roman"/>
          <w:sz w:val="24"/>
          <w:szCs w:val="24"/>
          <w:lang w:eastAsia="it-IT"/>
        </w:rPr>
        <w:t>,</w:t>
      </w:r>
      <w:r w:rsidR="00E95902">
        <w:rPr>
          <w:rFonts w:ascii="Times New Roman" w:hAnsi="Times New Roman"/>
          <w:sz w:val="24"/>
          <w:szCs w:val="24"/>
          <w:lang w:eastAsia="it-IT"/>
        </w:rPr>
        <w:t xml:space="preserve"> informandone per conoscenza il ViceSindaco con delega al bilancio. Il Nucleo di Valutazione p.t.</w:t>
      </w:r>
      <w:r w:rsidR="00382B4B">
        <w:rPr>
          <w:rFonts w:ascii="Times New Roman" w:hAnsi="Times New Roman"/>
          <w:sz w:val="24"/>
          <w:szCs w:val="24"/>
          <w:lang w:eastAsia="it-IT"/>
        </w:rPr>
        <w:t>,</w:t>
      </w:r>
      <w:r w:rsidR="00E95902">
        <w:rPr>
          <w:rFonts w:ascii="Times New Roman" w:hAnsi="Times New Roman"/>
          <w:sz w:val="24"/>
          <w:szCs w:val="24"/>
          <w:lang w:eastAsia="it-IT"/>
        </w:rPr>
        <w:t xml:space="preserve"> acquisita la richiesta nella riunione del </w:t>
      </w:r>
      <w:r w:rsidR="005F7C7A">
        <w:rPr>
          <w:rFonts w:ascii="Times New Roman" w:hAnsi="Times New Roman"/>
          <w:sz w:val="24"/>
          <w:szCs w:val="24"/>
          <w:lang w:eastAsia="it-IT"/>
        </w:rPr>
        <w:t>30/9/2019, non si esprimeva al riguardo</w:t>
      </w:r>
      <w:r w:rsidR="00382B4B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98550C">
        <w:rPr>
          <w:rFonts w:ascii="Times New Roman" w:hAnsi="Times New Roman"/>
          <w:sz w:val="24"/>
          <w:szCs w:val="24"/>
          <w:lang w:eastAsia="it-IT"/>
        </w:rPr>
        <w:t>Il Direttore Generale p.t. non riteneva di proporre alla</w:t>
      </w:r>
      <w:r w:rsidR="00A77E23">
        <w:rPr>
          <w:rFonts w:ascii="Times New Roman" w:hAnsi="Times New Roman"/>
          <w:sz w:val="24"/>
          <w:szCs w:val="24"/>
          <w:lang w:eastAsia="it-IT"/>
        </w:rPr>
        <w:t xml:space="preserve"> Giunta Comunale </w:t>
      </w:r>
      <w:r w:rsidR="0098550C">
        <w:rPr>
          <w:rFonts w:ascii="Times New Roman" w:hAnsi="Times New Roman"/>
          <w:sz w:val="24"/>
          <w:szCs w:val="24"/>
          <w:lang w:eastAsia="it-IT"/>
        </w:rPr>
        <w:t>la</w:t>
      </w:r>
      <w:r w:rsidR="00A77E23">
        <w:rPr>
          <w:rFonts w:ascii="Times New Roman" w:hAnsi="Times New Roman"/>
          <w:sz w:val="24"/>
          <w:szCs w:val="24"/>
          <w:lang w:eastAsia="it-IT"/>
        </w:rPr>
        <w:t xml:space="preserve"> modifica </w:t>
      </w:r>
      <w:r w:rsidR="0098550C">
        <w:rPr>
          <w:rFonts w:ascii="Times New Roman" w:hAnsi="Times New Roman"/>
          <w:sz w:val="24"/>
          <w:szCs w:val="24"/>
          <w:lang w:eastAsia="it-IT"/>
        </w:rPr>
        <w:t>del</w:t>
      </w:r>
      <w:r w:rsidR="00A77E23">
        <w:rPr>
          <w:rFonts w:ascii="Times New Roman" w:hAnsi="Times New Roman"/>
          <w:sz w:val="24"/>
          <w:szCs w:val="24"/>
          <w:lang w:eastAsia="it-IT"/>
        </w:rPr>
        <w:t>l’obiettivo, tant’è che lo stesso è presente nel Piano</w:t>
      </w:r>
      <w:r w:rsidR="00DC15FA">
        <w:rPr>
          <w:rFonts w:ascii="Times New Roman" w:hAnsi="Times New Roman"/>
          <w:sz w:val="24"/>
          <w:szCs w:val="24"/>
          <w:lang w:eastAsia="it-IT"/>
        </w:rPr>
        <w:t xml:space="preserve"> degli Obiettivi</w:t>
      </w:r>
      <w:r w:rsidR="00A77E23">
        <w:rPr>
          <w:rFonts w:ascii="Times New Roman" w:hAnsi="Times New Roman"/>
          <w:sz w:val="24"/>
          <w:szCs w:val="24"/>
          <w:lang w:eastAsia="it-IT"/>
        </w:rPr>
        <w:t xml:space="preserve"> approvato in occasione dell’ultima modifica </w:t>
      </w:r>
      <w:r w:rsidR="007627C5">
        <w:rPr>
          <w:rFonts w:ascii="Times New Roman" w:hAnsi="Times New Roman"/>
          <w:sz w:val="24"/>
          <w:szCs w:val="24"/>
          <w:lang w:eastAsia="it-IT"/>
        </w:rPr>
        <w:t>apportata a</w:t>
      </w:r>
      <w:r w:rsidR="00A77E23">
        <w:rPr>
          <w:rFonts w:ascii="Times New Roman" w:hAnsi="Times New Roman"/>
          <w:sz w:val="24"/>
          <w:szCs w:val="24"/>
          <w:lang w:eastAsia="it-IT"/>
        </w:rPr>
        <w:t>l PEG 2019/2021, con deliberazione</w:t>
      </w:r>
      <w:r w:rsidR="0098550C">
        <w:rPr>
          <w:rFonts w:ascii="Times New Roman" w:hAnsi="Times New Roman"/>
          <w:sz w:val="24"/>
          <w:szCs w:val="24"/>
          <w:lang w:eastAsia="it-IT"/>
        </w:rPr>
        <w:t xml:space="preserve"> di Giunta Comunale </w:t>
      </w:r>
      <w:r w:rsidR="00A77E23">
        <w:rPr>
          <w:rFonts w:ascii="Times New Roman" w:hAnsi="Times New Roman"/>
          <w:sz w:val="24"/>
          <w:szCs w:val="24"/>
          <w:lang w:eastAsia="it-IT"/>
        </w:rPr>
        <w:t xml:space="preserve">n. 577 del </w:t>
      </w:r>
      <w:r w:rsidR="00BB3367">
        <w:rPr>
          <w:rFonts w:ascii="Times New Roman" w:hAnsi="Times New Roman"/>
          <w:sz w:val="24"/>
          <w:szCs w:val="24"/>
          <w:lang w:eastAsia="it-IT"/>
        </w:rPr>
        <w:t>29/11/2019.</w:t>
      </w:r>
    </w:p>
    <w:p w:rsidR="00757A0C" w:rsidRDefault="00757A0C" w:rsidP="009E292E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Considerato</w:t>
      </w:r>
      <w:r w:rsidR="00DC15F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B3367">
        <w:rPr>
          <w:rFonts w:ascii="Times New Roman" w:hAnsi="Times New Roman"/>
          <w:sz w:val="24"/>
          <w:szCs w:val="24"/>
          <w:lang w:eastAsia="it-IT"/>
        </w:rPr>
        <w:t xml:space="preserve">che </w:t>
      </w:r>
      <w:r w:rsidR="00DC15FA">
        <w:rPr>
          <w:rFonts w:ascii="Times New Roman" w:hAnsi="Times New Roman"/>
          <w:sz w:val="24"/>
          <w:szCs w:val="24"/>
          <w:lang w:eastAsia="it-IT"/>
        </w:rPr>
        <w:t>nel</w:t>
      </w:r>
      <w:r>
        <w:rPr>
          <w:rFonts w:ascii="Times New Roman" w:hAnsi="Times New Roman"/>
          <w:sz w:val="24"/>
          <w:szCs w:val="24"/>
          <w:lang w:eastAsia="it-IT"/>
        </w:rPr>
        <w:t>l’istanza prodotta</w:t>
      </w:r>
      <w:r w:rsidR="00BB3367">
        <w:rPr>
          <w:rFonts w:ascii="Times New Roman" w:hAnsi="Times New Roman"/>
          <w:sz w:val="24"/>
          <w:szCs w:val="24"/>
          <w:lang w:eastAsia="it-IT"/>
        </w:rPr>
        <w:t xml:space="preserve"> con nota PG/2020/725950 del 3/11/2020, </w:t>
      </w:r>
      <w:r w:rsidR="0020738E">
        <w:rPr>
          <w:rFonts w:ascii="Times New Roman" w:hAnsi="Times New Roman"/>
          <w:sz w:val="24"/>
          <w:szCs w:val="24"/>
          <w:lang w:eastAsia="it-IT"/>
        </w:rPr>
        <w:t>non sono</w:t>
      </w:r>
      <w:r w:rsidR="001F5003">
        <w:rPr>
          <w:rFonts w:ascii="Times New Roman" w:hAnsi="Times New Roman"/>
          <w:sz w:val="24"/>
          <w:szCs w:val="24"/>
          <w:lang w:eastAsia="it-IT"/>
        </w:rPr>
        <w:t xml:space="preserve"> rappresentati </w:t>
      </w:r>
      <w:r w:rsidR="0020738E">
        <w:rPr>
          <w:rFonts w:ascii="Times New Roman" w:hAnsi="Times New Roman"/>
          <w:sz w:val="24"/>
          <w:szCs w:val="24"/>
          <w:lang w:eastAsia="it-IT"/>
        </w:rPr>
        <w:t>nuovi elementi di valutazione rispetto a quelli già partecipati</w:t>
      </w:r>
      <w:r>
        <w:rPr>
          <w:rFonts w:ascii="Times New Roman" w:hAnsi="Times New Roman"/>
          <w:sz w:val="24"/>
          <w:szCs w:val="24"/>
          <w:lang w:eastAsia="it-IT"/>
        </w:rPr>
        <w:t>, al tempo,</w:t>
      </w:r>
      <w:r w:rsidR="0020738E">
        <w:rPr>
          <w:rFonts w:ascii="Times New Roman" w:hAnsi="Times New Roman"/>
          <w:sz w:val="24"/>
          <w:szCs w:val="24"/>
          <w:lang w:eastAsia="it-IT"/>
        </w:rPr>
        <w:t xml:space="preserve"> ai soggetti deputati</w:t>
      </w:r>
      <w:r w:rsidR="001F5003">
        <w:rPr>
          <w:rFonts w:ascii="Times New Roman" w:hAnsi="Times New Roman"/>
          <w:sz w:val="24"/>
          <w:szCs w:val="24"/>
          <w:lang w:eastAsia="it-IT"/>
        </w:rPr>
        <w:t xml:space="preserve"> alla programmazione operativa dell’Ente</w:t>
      </w:r>
      <w:r w:rsidR="009C0BB5">
        <w:rPr>
          <w:rFonts w:ascii="Times New Roman" w:hAnsi="Times New Roman"/>
          <w:sz w:val="24"/>
          <w:szCs w:val="24"/>
          <w:lang w:eastAsia="it-IT"/>
        </w:rPr>
        <w:t xml:space="preserve"> e che gli</w:t>
      </w:r>
      <w:r w:rsidR="0020738E">
        <w:rPr>
          <w:rFonts w:ascii="Times New Roman" w:hAnsi="Times New Roman"/>
          <w:sz w:val="24"/>
          <w:szCs w:val="24"/>
          <w:lang w:eastAsia="it-IT"/>
        </w:rPr>
        <w:t xml:space="preserve"> stessi,</w:t>
      </w:r>
      <w:r>
        <w:rPr>
          <w:rFonts w:ascii="Times New Roman" w:hAnsi="Times New Roman"/>
          <w:sz w:val="24"/>
          <w:szCs w:val="24"/>
          <w:lang w:eastAsia="it-IT"/>
        </w:rPr>
        <w:t xml:space="preserve"> infatti, </w:t>
      </w:r>
      <w:r w:rsidR="0020738E">
        <w:rPr>
          <w:rFonts w:ascii="Times New Roman" w:hAnsi="Times New Roman"/>
          <w:sz w:val="24"/>
          <w:szCs w:val="24"/>
          <w:lang w:eastAsia="it-IT"/>
        </w:rPr>
        <w:t xml:space="preserve"> già sollecitati in proposito dal dirigente in</w:t>
      </w:r>
      <w:r>
        <w:rPr>
          <w:rFonts w:ascii="Times New Roman" w:hAnsi="Times New Roman"/>
          <w:sz w:val="24"/>
          <w:szCs w:val="24"/>
          <w:lang w:eastAsia="it-IT"/>
        </w:rPr>
        <w:t>teressato, non avevano</w:t>
      </w:r>
      <w:r w:rsidR="0020738E">
        <w:rPr>
          <w:rFonts w:ascii="Times New Roman" w:hAnsi="Times New Roman"/>
          <w:sz w:val="24"/>
          <w:szCs w:val="24"/>
          <w:lang w:eastAsia="it-IT"/>
        </w:rPr>
        <w:t xml:space="preserve"> ritenuto di </w:t>
      </w:r>
      <w:r w:rsidR="001F2136">
        <w:rPr>
          <w:rFonts w:ascii="Times New Roman" w:hAnsi="Times New Roman"/>
          <w:sz w:val="24"/>
          <w:szCs w:val="24"/>
          <w:lang w:eastAsia="it-IT"/>
        </w:rPr>
        <w:t xml:space="preserve"> dover apportare alcuna variazione</w:t>
      </w:r>
      <w:r>
        <w:rPr>
          <w:rFonts w:ascii="Times New Roman" w:hAnsi="Times New Roman"/>
          <w:sz w:val="24"/>
          <w:szCs w:val="24"/>
          <w:lang w:eastAsia="it-IT"/>
        </w:rPr>
        <w:t xml:space="preserve"> in ordine alla riformulazione degli indicatori.</w:t>
      </w:r>
    </w:p>
    <w:p w:rsidR="009E292E" w:rsidRDefault="009514A1" w:rsidP="009E292E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="00E064B6">
        <w:rPr>
          <w:rFonts w:ascii="Times New Roman" w:hAnsi="Times New Roman"/>
          <w:sz w:val="24"/>
          <w:szCs w:val="24"/>
          <w:lang w:eastAsia="it-IT"/>
        </w:rPr>
        <w:t>l Nucleo</w:t>
      </w:r>
      <w:r w:rsidR="00757A0C">
        <w:rPr>
          <w:rFonts w:ascii="Times New Roman" w:hAnsi="Times New Roman"/>
          <w:sz w:val="24"/>
          <w:szCs w:val="24"/>
          <w:lang w:eastAsia="it-IT"/>
        </w:rPr>
        <w:t>, pertanto,</w:t>
      </w:r>
      <w:r w:rsidR="00E064B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F5003">
        <w:rPr>
          <w:rFonts w:ascii="Times New Roman" w:hAnsi="Times New Roman"/>
          <w:sz w:val="24"/>
          <w:szCs w:val="24"/>
          <w:lang w:eastAsia="it-IT"/>
        </w:rPr>
        <w:t>decide di non accogliere la richiesta di neutralizzazione</w:t>
      </w:r>
      <w:r w:rsidR="00E064B6">
        <w:rPr>
          <w:rFonts w:ascii="Times New Roman" w:hAnsi="Times New Roman"/>
          <w:sz w:val="24"/>
          <w:szCs w:val="24"/>
          <w:lang w:eastAsia="it-IT"/>
        </w:rPr>
        <w:t xml:space="preserve"> e di confermare la valutazione espressa nel corso della riunione del </w:t>
      </w:r>
      <w:r w:rsidR="0086053F">
        <w:rPr>
          <w:rFonts w:ascii="Times New Roman" w:hAnsi="Times New Roman"/>
          <w:sz w:val="24"/>
          <w:szCs w:val="24"/>
          <w:lang w:eastAsia="it-IT"/>
        </w:rPr>
        <w:t>24/9/2020.</w:t>
      </w:r>
    </w:p>
    <w:p w:rsidR="00B0026A" w:rsidRDefault="007627C5" w:rsidP="00031716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 discute poi del c</w:t>
      </w:r>
      <w:r w:rsidR="00D134D8">
        <w:rPr>
          <w:rFonts w:ascii="Times New Roman" w:hAnsi="Times New Roman"/>
          <w:sz w:val="24"/>
          <w:szCs w:val="24"/>
          <w:lang w:eastAsia="it-IT"/>
        </w:rPr>
        <w:t>omportamento organizzativo 2018</w:t>
      </w:r>
      <w:r w:rsidR="00BF28EC">
        <w:rPr>
          <w:rFonts w:ascii="Times New Roman" w:hAnsi="Times New Roman"/>
          <w:sz w:val="24"/>
          <w:szCs w:val="24"/>
          <w:lang w:eastAsia="it-IT"/>
        </w:rPr>
        <w:t>.</w:t>
      </w:r>
    </w:p>
    <w:p w:rsidR="005577E3" w:rsidRDefault="00EA3885" w:rsidP="00CF44DE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Nell’ambito dell’istruttoria relativa al comportamento organizzativo 2018, d</w:t>
      </w:r>
      <w:r w:rsidR="00D50C84">
        <w:rPr>
          <w:rFonts w:ascii="Times New Roman" w:hAnsi="Times New Roman"/>
          <w:sz w:val="24"/>
          <w:szCs w:val="24"/>
          <w:lang w:eastAsia="it-IT"/>
        </w:rPr>
        <w:t>all’analisi della tabella istruttoria predisposta dall’Ufficio di supporto</w:t>
      </w:r>
      <w:r>
        <w:rPr>
          <w:rFonts w:ascii="Times New Roman" w:hAnsi="Times New Roman"/>
          <w:sz w:val="24"/>
          <w:szCs w:val="24"/>
          <w:lang w:eastAsia="it-IT"/>
        </w:rPr>
        <w:t xml:space="preserve"> in relazione ai casi in cui non vi è omogeneità tra il punteggio attribuito al comportamento organizzativo ed il grado di raggiungimento dell’obiettivo specifico</w:t>
      </w:r>
      <w:r w:rsidR="00D50C84">
        <w:rPr>
          <w:rFonts w:ascii="Times New Roman" w:hAnsi="Times New Roman"/>
          <w:sz w:val="24"/>
          <w:szCs w:val="24"/>
          <w:lang w:eastAsia="it-IT"/>
        </w:rPr>
        <w:t>,</w:t>
      </w:r>
      <w:r w:rsidR="00BF28E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è </w:t>
      </w:r>
      <w:r w:rsidR="00D50C84">
        <w:rPr>
          <w:rFonts w:ascii="Times New Roman" w:hAnsi="Times New Roman"/>
          <w:sz w:val="24"/>
          <w:szCs w:val="24"/>
          <w:lang w:eastAsia="it-IT"/>
        </w:rPr>
        <w:t xml:space="preserve"> emer</w:t>
      </w:r>
      <w:r>
        <w:rPr>
          <w:rFonts w:ascii="Times New Roman" w:hAnsi="Times New Roman"/>
          <w:sz w:val="24"/>
          <w:szCs w:val="24"/>
          <w:lang w:eastAsia="it-IT"/>
        </w:rPr>
        <w:t>so</w:t>
      </w:r>
      <w:r w:rsidR="00D50C84">
        <w:rPr>
          <w:rFonts w:ascii="Times New Roman" w:hAnsi="Times New Roman"/>
          <w:sz w:val="24"/>
          <w:szCs w:val="24"/>
          <w:lang w:eastAsia="it-IT"/>
        </w:rPr>
        <w:t xml:space="preserve"> che in 5 dei 20 casi individuati per </w:t>
      </w:r>
      <w:r>
        <w:rPr>
          <w:rFonts w:ascii="Times New Roman" w:hAnsi="Times New Roman"/>
          <w:sz w:val="24"/>
          <w:szCs w:val="24"/>
          <w:lang w:eastAsia="it-IT"/>
        </w:rPr>
        <w:t>un eventuale</w:t>
      </w:r>
      <w:r w:rsidR="00BF28EC">
        <w:rPr>
          <w:rFonts w:ascii="Times New Roman" w:hAnsi="Times New Roman"/>
          <w:sz w:val="24"/>
          <w:szCs w:val="24"/>
          <w:lang w:eastAsia="it-IT"/>
        </w:rPr>
        <w:t xml:space="preserve"> intervento del N.I.V.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="00D50C84">
        <w:rPr>
          <w:rFonts w:ascii="Times New Roman" w:hAnsi="Times New Roman"/>
          <w:sz w:val="24"/>
          <w:szCs w:val="24"/>
          <w:lang w:eastAsia="it-IT"/>
        </w:rPr>
        <w:t xml:space="preserve"> si verifica l’identificazione nella stessa persona di valutatore e valutato. </w:t>
      </w:r>
      <w:r w:rsidR="00A20181">
        <w:rPr>
          <w:rFonts w:ascii="Times New Roman" w:hAnsi="Times New Roman"/>
          <w:sz w:val="24"/>
          <w:szCs w:val="24"/>
          <w:lang w:eastAsia="it-IT"/>
        </w:rPr>
        <w:t>I</w:t>
      </w:r>
      <w:r w:rsidR="00D50C84">
        <w:rPr>
          <w:rFonts w:ascii="Times New Roman" w:hAnsi="Times New Roman"/>
          <w:sz w:val="24"/>
          <w:szCs w:val="24"/>
          <w:lang w:eastAsia="it-IT"/>
        </w:rPr>
        <w:t>l Nucleo dà mandato all’Ufficio di verificare l’</w:t>
      </w:r>
      <w:r w:rsidR="00946195">
        <w:rPr>
          <w:rFonts w:ascii="Times New Roman" w:hAnsi="Times New Roman"/>
          <w:sz w:val="24"/>
          <w:szCs w:val="24"/>
          <w:lang w:eastAsia="it-IT"/>
        </w:rPr>
        <w:t xml:space="preserve">eventuale </w:t>
      </w:r>
      <w:r w:rsidR="00D50C84">
        <w:rPr>
          <w:rFonts w:ascii="Times New Roman" w:hAnsi="Times New Roman"/>
          <w:sz w:val="24"/>
          <w:szCs w:val="24"/>
          <w:lang w:eastAsia="it-IT"/>
        </w:rPr>
        <w:t>esistenza di ulteriori casi</w:t>
      </w:r>
      <w:r w:rsidR="00505597">
        <w:rPr>
          <w:rFonts w:ascii="Times New Roman" w:hAnsi="Times New Roman"/>
          <w:sz w:val="24"/>
          <w:szCs w:val="24"/>
          <w:lang w:eastAsia="it-IT"/>
        </w:rPr>
        <w:t>,</w:t>
      </w:r>
      <w:r w:rsidR="00946195">
        <w:rPr>
          <w:rFonts w:ascii="Times New Roman" w:hAnsi="Times New Roman"/>
          <w:sz w:val="24"/>
          <w:szCs w:val="24"/>
          <w:lang w:eastAsia="it-IT"/>
        </w:rPr>
        <w:t xml:space="preserve"> tenendo conto di tutte le valutazioni pervenute dai dirigenti apicali.</w:t>
      </w:r>
    </w:p>
    <w:p w:rsidR="00F002A7" w:rsidRDefault="00F002A7" w:rsidP="00F002A7">
      <w:pPr>
        <w:pStyle w:val="Paragrafoelenco1"/>
        <w:numPr>
          <w:ilvl w:val="0"/>
          <w:numId w:val="1"/>
        </w:numPr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Varie ed eventuali</w:t>
      </w:r>
    </w:p>
    <w:p w:rsidR="00F002A7" w:rsidRDefault="00F002A7" w:rsidP="00F002A7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Nucleo acquisisce dall’Ufficio di supporto la valutazione</w:t>
      </w:r>
      <w:r w:rsidR="00505597">
        <w:rPr>
          <w:rFonts w:ascii="Times New Roman" w:hAnsi="Times New Roman"/>
          <w:sz w:val="24"/>
          <w:szCs w:val="24"/>
          <w:lang w:eastAsia="it-IT"/>
        </w:rPr>
        <w:t xml:space="preserve"> del Sindaco, anno</w:t>
      </w:r>
      <w:r>
        <w:rPr>
          <w:rFonts w:ascii="Times New Roman" w:hAnsi="Times New Roman"/>
          <w:sz w:val="24"/>
          <w:szCs w:val="24"/>
          <w:lang w:eastAsia="it-IT"/>
        </w:rPr>
        <w:t xml:space="preserve"> 2018</w:t>
      </w:r>
      <w:r w:rsidR="00505597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del Direttore Generale e del Capo di Gabinetto; le determinazioni</w:t>
      </w:r>
      <w:r w:rsidR="00505597">
        <w:rPr>
          <w:rFonts w:ascii="Times New Roman" w:hAnsi="Times New Roman"/>
          <w:sz w:val="24"/>
          <w:szCs w:val="24"/>
          <w:lang w:eastAsia="it-IT"/>
        </w:rPr>
        <w:t xml:space="preserve"> riguardanti la proposta </w:t>
      </w:r>
      <w:r w:rsidR="009B5F5F">
        <w:rPr>
          <w:rFonts w:ascii="Times New Roman" w:hAnsi="Times New Roman"/>
          <w:sz w:val="24"/>
          <w:szCs w:val="24"/>
          <w:lang w:eastAsia="it-IT"/>
        </w:rPr>
        <w:t xml:space="preserve">al Sindaco della valutazione complessiva del Direttore Generale e del Capo di Gabinetto da parte del Nucleo di Valutazione </w:t>
      </w:r>
      <w:r w:rsidR="004E1289">
        <w:rPr>
          <w:rFonts w:ascii="Times New Roman" w:hAnsi="Times New Roman"/>
          <w:sz w:val="24"/>
          <w:szCs w:val="24"/>
          <w:lang w:eastAsia="it-IT"/>
        </w:rPr>
        <w:t>saranno adottate</w:t>
      </w:r>
      <w:r>
        <w:rPr>
          <w:rFonts w:ascii="Times New Roman" w:hAnsi="Times New Roman"/>
          <w:sz w:val="24"/>
          <w:szCs w:val="24"/>
          <w:lang w:eastAsia="it-IT"/>
        </w:rPr>
        <w:t xml:space="preserve"> nel corso delle prossime riunioni.</w:t>
      </w:r>
    </w:p>
    <w:p w:rsidR="00A20181" w:rsidRDefault="00A20181" w:rsidP="00F002A7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C433B3" w:rsidRDefault="004E1289" w:rsidP="00F002A7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Il Nucleo , infine, assume</w:t>
      </w:r>
      <w:r w:rsidR="00C433B3">
        <w:rPr>
          <w:rFonts w:ascii="Times New Roman" w:hAnsi="Times New Roman"/>
          <w:sz w:val="24"/>
          <w:szCs w:val="24"/>
          <w:lang w:eastAsia="it-IT"/>
        </w:rPr>
        <w:t xml:space="preserve"> l’informativa relativa </w:t>
      </w:r>
      <w:r w:rsidR="00F002A7">
        <w:rPr>
          <w:rFonts w:ascii="Times New Roman" w:hAnsi="Times New Roman"/>
          <w:sz w:val="24"/>
          <w:szCs w:val="24"/>
          <w:lang w:eastAsia="it-IT"/>
        </w:rPr>
        <w:t xml:space="preserve">agli indicatori </w:t>
      </w:r>
      <w:r w:rsidR="00C433B3">
        <w:rPr>
          <w:rFonts w:ascii="Times New Roman" w:hAnsi="Times New Roman"/>
          <w:sz w:val="24"/>
          <w:szCs w:val="24"/>
          <w:lang w:eastAsia="it-IT"/>
        </w:rPr>
        <w:t>correlati a</w:t>
      </w:r>
      <w:r w:rsidR="00F002A7">
        <w:rPr>
          <w:rFonts w:ascii="Times New Roman" w:hAnsi="Times New Roman"/>
          <w:sz w:val="24"/>
          <w:szCs w:val="24"/>
          <w:lang w:eastAsia="it-IT"/>
        </w:rPr>
        <w:t>lla produttività di gruppo</w:t>
      </w:r>
      <w:r w:rsidR="00C433B3">
        <w:rPr>
          <w:rFonts w:ascii="Times New Roman" w:hAnsi="Times New Roman"/>
          <w:sz w:val="24"/>
          <w:szCs w:val="24"/>
          <w:lang w:eastAsia="it-IT"/>
        </w:rPr>
        <w:t xml:space="preserve"> inseriti nel Piano Provvisorio degli Obiettivi </w:t>
      </w:r>
      <w:r w:rsidR="007627C5">
        <w:rPr>
          <w:rFonts w:ascii="Times New Roman" w:hAnsi="Times New Roman"/>
          <w:sz w:val="24"/>
          <w:szCs w:val="24"/>
          <w:lang w:eastAsia="it-IT"/>
        </w:rPr>
        <w:t xml:space="preserve">per l’anno 2020, </w:t>
      </w:r>
      <w:r w:rsidR="00C433B3">
        <w:rPr>
          <w:rFonts w:ascii="Times New Roman" w:hAnsi="Times New Roman"/>
          <w:sz w:val="24"/>
          <w:szCs w:val="24"/>
          <w:lang w:eastAsia="it-IT"/>
        </w:rPr>
        <w:t>approvato dalla Giunta Comunale con deliberazione n. 354 dell’8/10/2020</w:t>
      </w:r>
      <w:r>
        <w:rPr>
          <w:rFonts w:ascii="Times New Roman" w:hAnsi="Times New Roman"/>
          <w:sz w:val="24"/>
          <w:szCs w:val="24"/>
          <w:lang w:eastAsia="it-IT"/>
        </w:rPr>
        <w:t>. Si da’</w:t>
      </w:r>
      <w:r w:rsidR="00C433B3">
        <w:rPr>
          <w:rFonts w:ascii="Times New Roman" w:hAnsi="Times New Roman"/>
          <w:sz w:val="24"/>
          <w:szCs w:val="24"/>
          <w:lang w:eastAsia="it-IT"/>
        </w:rPr>
        <w:t xml:space="preserve"> atto che</w:t>
      </w:r>
      <w:r>
        <w:rPr>
          <w:rFonts w:ascii="Times New Roman" w:hAnsi="Times New Roman"/>
          <w:sz w:val="24"/>
          <w:szCs w:val="24"/>
          <w:lang w:eastAsia="it-IT"/>
        </w:rPr>
        <w:t>, al riguardo,</w:t>
      </w:r>
      <w:r w:rsidR="00C433B3">
        <w:rPr>
          <w:rFonts w:ascii="Times New Roman" w:hAnsi="Times New Roman"/>
          <w:sz w:val="24"/>
          <w:szCs w:val="24"/>
          <w:lang w:eastAsia="it-IT"/>
        </w:rPr>
        <w:t xml:space="preserve"> non </w:t>
      </w:r>
      <w:r>
        <w:rPr>
          <w:rFonts w:ascii="Times New Roman" w:hAnsi="Times New Roman"/>
          <w:sz w:val="24"/>
          <w:szCs w:val="24"/>
          <w:lang w:eastAsia="it-IT"/>
        </w:rPr>
        <w:t>è pervenuta alcuna richiesta di</w:t>
      </w:r>
      <w:r w:rsidR="00C433B3">
        <w:rPr>
          <w:rFonts w:ascii="Times New Roman" w:hAnsi="Times New Roman"/>
          <w:sz w:val="24"/>
          <w:szCs w:val="24"/>
          <w:lang w:eastAsia="it-IT"/>
        </w:rPr>
        <w:t xml:space="preserve"> preventiva validazione.</w:t>
      </w:r>
    </w:p>
    <w:p w:rsidR="004E1289" w:rsidRDefault="004E1289" w:rsidP="00F002A7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7C21A5" w:rsidRPr="002850A7" w:rsidRDefault="007C21A5" w:rsidP="007C21A5">
      <w:pPr>
        <w:pStyle w:val="Paragrafoelenco1"/>
        <w:suppressAutoHyphens w:val="0"/>
        <w:spacing w:before="100" w:after="0" w:line="360" w:lineRule="auto"/>
        <w:ind w:left="630"/>
        <w:jc w:val="both"/>
        <w:rPr>
          <w:sz w:val="32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prossima riunione viene fissata per venerdì 8 gennaio 2021 alle ore 10,00  per il prosieguo delle attività valutative in corso. </w:t>
      </w:r>
    </w:p>
    <w:p w:rsidR="00C433B3" w:rsidRDefault="00C433B3" w:rsidP="00F002A7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35893" w:rsidRPr="00D212BC" w:rsidRDefault="00A35893" w:rsidP="00525BFD">
      <w:pPr>
        <w:pStyle w:val="Paragrafoelenco1"/>
        <w:suppressAutoHyphens w:val="0"/>
        <w:spacing w:before="100"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D212BC">
        <w:rPr>
          <w:rFonts w:ascii="Times New Roman" w:hAnsi="Times New Roman"/>
          <w:sz w:val="24"/>
          <w:szCs w:val="24"/>
        </w:rPr>
        <w:t>La seduta è tolta alle ore 1</w:t>
      </w:r>
      <w:r w:rsidR="003F0016">
        <w:rPr>
          <w:rFonts w:ascii="Times New Roman" w:hAnsi="Times New Roman"/>
          <w:sz w:val="24"/>
          <w:szCs w:val="24"/>
        </w:rPr>
        <w:t>2</w:t>
      </w:r>
      <w:r w:rsidRPr="00D212BC">
        <w:rPr>
          <w:rFonts w:ascii="Times New Roman" w:hAnsi="Times New Roman"/>
          <w:sz w:val="24"/>
          <w:szCs w:val="24"/>
        </w:rPr>
        <w:t>.</w:t>
      </w:r>
      <w:r w:rsidR="003F0016">
        <w:rPr>
          <w:rFonts w:ascii="Times New Roman" w:hAnsi="Times New Roman"/>
          <w:sz w:val="24"/>
          <w:szCs w:val="24"/>
        </w:rPr>
        <w:t>3</w:t>
      </w:r>
      <w:r w:rsidRPr="00D212BC">
        <w:rPr>
          <w:rFonts w:ascii="Times New Roman" w:hAnsi="Times New Roman"/>
          <w:sz w:val="24"/>
          <w:szCs w:val="24"/>
        </w:rPr>
        <w:t>0.</w:t>
      </w:r>
    </w:p>
    <w:p w:rsidR="008C4ED3" w:rsidRPr="00D212BC" w:rsidRDefault="008C4ED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  <w:r w:rsidRPr="00D212BC">
        <w:rPr>
          <w:rFonts w:ascii="Times New Roman" w:hAnsi="Times New Roman" w:cs="Times New Roman"/>
          <w:sz w:val="24"/>
          <w:szCs w:val="24"/>
        </w:rPr>
        <w:t xml:space="preserve">Del </w:t>
      </w:r>
      <w:r w:rsidR="006B4757">
        <w:rPr>
          <w:rFonts w:ascii="Times New Roman" w:hAnsi="Times New Roman" w:cs="Times New Roman"/>
          <w:sz w:val="24"/>
          <w:szCs w:val="24"/>
        </w:rPr>
        <w:t>che è verbale.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1"/>
      </w:tblGrid>
      <w:tr w:rsidR="00A35893" w:rsidRPr="00D212BC" w:rsidTr="00A86941">
        <w:tc>
          <w:tcPr>
            <w:tcW w:w="4860" w:type="dxa"/>
            <w:shd w:val="clear" w:color="auto" w:fill="FFFFFF"/>
          </w:tcPr>
          <w:p w:rsidR="00A35893" w:rsidRPr="00A63B1E" w:rsidRDefault="00A35893" w:rsidP="00A35893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 xml:space="preserve">IL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SEGRETARIO</w:t>
            </w:r>
          </w:p>
          <w:p w:rsidR="00A35893" w:rsidRDefault="00A35893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Dott.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ssa</w:t>
            </w:r>
            <w:r w:rsidR="00FC5C73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Maddalena Neola</w:t>
            </w:r>
          </w:p>
          <w:p w:rsidR="00FD42FC" w:rsidRPr="00A63B1E" w:rsidRDefault="00FD42FC" w:rsidP="00A63B1E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shd w:val="clear" w:color="auto" w:fill="FFFFFF"/>
          </w:tcPr>
          <w:p w:rsidR="00A35893" w:rsidRPr="00D212BC" w:rsidRDefault="00E2567B" w:rsidP="00E2567B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Il Nucleo Indipendente di Valutazione</w:t>
            </w: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A35893" w:rsidRPr="00D212BC" w:rsidRDefault="00A35893" w:rsidP="00C30EC4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p w:rsidR="00333CFF" w:rsidRPr="00D212BC" w:rsidRDefault="00333CFF" w:rsidP="007256FE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333CFF" w:rsidRPr="00D212BC" w:rsidSect="00BE3DBE">
      <w:headerReference w:type="default" r:id="rId8"/>
      <w:footerReference w:type="default" r:id="rId9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71" w:rsidRDefault="002B6471">
      <w:r>
        <w:separator/>
      </w:r>
    </w:p>
  </w:endnote>
  <w:endnote w:type="continuationSeparator" w:id="0">
    <w:p w:rsidR="002B6471" w:rsidRDefault="002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31805"/>
      <w:docPartObj>
        <w:docPartGallery w:val="Page Numbers (Bottom of Page)"/>
        <w:docPartUnique/>
      </w:docPartObj>
    </w:sdtPr>
    <w:sdtEndPr/>
    <w:sdtContent>
      <w:p w:rsidR="00FE516E" w:rsidRDefault="00A201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516E" w:rsidRDefault="00FE51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71" w:rsidRDefault="002B6471">
      <w:r>
        <w:separator/>
      </w:r>
    </w:p>
  </w:footnote>
  <w:footnote w:type="continuationSeparator" w:id="0">
    <w:p w:rsidR="002B6471" w:rsidRDefault="002B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97" w:rsidRDefault="0050559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4600" cy="960120"/>
          <wp:effectExtent l="0" t="0" r="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05597" w:rsidRDefault="00505597">
    <w:pPr>
      <w:pStyle w:val="Intestazione"/>
      <w:jc w:val="center"/>
      <w:rPr>
        <w:i/>
        <w:iCs/>
      </w:rPr>
    </w:pPr>
    <w:r>
      <w:rPr>
        <w:i/>
        <w:iCs/>
      </w:rPr>
      <w:t>NUCLEO INDIPENDENTE DI VALUTAZIONE</w:t>
    </w:r>
  </w:p>
  <w:p w:rsidR="00505597" w:rsidRDefault="005055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0D5D25"/>
    <w:multiLevelType w:val="hybridMultilevel"/>
    <w:tmpl w:val="2FC8725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7B024CBD"/>
    <w:multiLevelType w:val="multilevel"/>
    <w:tmpl w:val="0C964098"/>
    <w:styleLink w:val="WWNum22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CB577BD"/>
    <w:multiLevelType w:val="hybridMultilevel"/>
    <w:tmpl w:val="0CB83CFE"/>
    <w:lvl w:ilvl="0" w:tplc="2342F030">
      <w:start w:val="3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  <w:sz w:val="28"/>
          <w:szCs w:val="28"/>
        </w:rPr>
      </w:lvl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98"/>
    <w:rsid w:val="00003570"/>
    <w:rsid w:val="00014BB4"/>
    <w:rsid w:val="00016CF3"/>
    <w:rsid w:val="00021F39"/>
    <w:rsid w:val="000239A6"/>
    <w:rsid w:val="00024C7B"/>
    <w:rsid w:val="00031716"/>
    <w:rsid w:val="00040FC9"/>
    <w:rsid w:val="000458EB"/>
    <w:rsid w:val="000504C8"/>
    <w:rsid w:val="00055D05"/>
    <w:rsid w:val="000639B9"/>
    <w:rsid w:val="00071857"/>
    <w:rsid w:val="000733AD"/>
    <w:rsid w:val="0007472E"/>
    <w:rsid w:val="0007568F"/>
    <w:rsid w:val="00085C65"/>
    <w:rsid w:val="000908FD"/>
    <w:rsid w:val="00091AD6"/>
    <w:rsid w:val="000968AB"/>
    <w:rsid w:val="000A37D7"/>
    <w:rsid w:val="000A7709"/>
    <w:rsid w:val="000B49D3"/>
    <w:rsid w:val="000C5E11"/>
    <w:rsid w:val="000E1E04"/>
    <w:rsid w:val="000E36BC"/>
    <w:rsid w:val="00107189"/>
    <w:rsid w:val="0011578E"/>
    <w:rsid w:val="0011727F"/>
    <w:rsid w:val="00125C4A"/>
    <w:rsid w:val="00135A20"/>
    <w:rsid w:val="00135BCE"/>
    <w:rsid w:val="00154D11"/>
    <w:rsid w:val="00176CBB"/>
    <w:rsid w:val="00177BBD"/>
    <w:rsid w:val="00177D69"/>
    <w:rsid w:val="0018227B"/>
    <w:rsid w:val="001825A1"/>
    <w:rsid w:val="00185DDE"/>
    <w:rsid w:val="001906CF"/>
    <w:rsid w:val="0019113A"/>
    <w:rsid w:val="00194196"/>
    <w:rsid w:val="00196729"/>
    <w:rsid w:val="0019701B"/>
    <w:rsid w:val="001A16BB"/>
    <w:rsid w:val="001A2EB4"/>
    <w:rsid w:val="001A4498"/>
    <w:rsid w:val="001A6C7B"/>
    <w:rsid w:val="001B2E82"/>
    <w:rsid w:val="001B2EF7"/>
    <w:rsid w:val="001E0B4A"/>
    <w:rsid w:val="001F0ADB"/>
    <w:rsid w:val="001F2136"/>
    <w:rsid w:val="001F4827"/>
    <w:rsid w:val="001F5003"/>
    <w:rsid w:val="001F578E"/>
    <w:rsid w:val="0020204B"/>
    <w:rsid w:val="002065BF"/>
    <w:rsid w:val="0020738E"/>
    <w:rsid w:val="002119D8"/>
    <w:rsid w:val="00216700"/>
    <w:rsid w:val="00226E0E"/>
    <w:rsid w:val="00233480"/>
    <w:rsid w:val="0024111A"/>
    <w:rsid w:val="002420FE"/>
    <w:rsid w:val="00246A5B"/>
    <w:rsid w:val="00253DEE"/>
    <w:rsid w:val="002571AD"/>
    <w:rsid w:val="0026224B"/>
    <w:rsid w:val="0026244C"/>
    <w:rsid w:val="00266025"/>
    <w:rsid w:val="00281180"/>
    <w:rsid w:val="002824D4"/>
    <w:rsid w:val="002850A7"/>
    <w:rsid w:val="00290207"/>
    <w:rsid w:val="002A1012"/>
    <w:rsid w:val="002A1224"/>
    <w:rsid w:val="002A4BD7"/>
    <w:rsid w:val="002A5DAA"/>
    <w:rsid w:val="002B6471"/>
    <w:rsid w:val="002B6E5C"/>
    <w:rsid w:val="002C0352"/>
    <w:rsid w:val="002C3907"/>
    <w:rsid w:val="002C49A5"/>
    <w:rsid w:val="002C4F66"/>
    <w:rsid w:val="0030065A"/>
    <w:rsid w:val="003049BD"/>
    <w:rsid w:val="003078F0"/>
    <w:rsid w:val="0031039F"/>
    <w:rsid w:val="00314F2C"/>
    <w:rsid w:val="00317D8E"/>
    <w:rsid w:val="003254D6"/>
    <w:rsid w:val="00333CFF"/>
    <w:rsid w:val="00340718"/>
    <w:rsid w:val="00360D4E"/>
    <w:rsid w:val="003617B7"/>
    <w:rsid w:val="00364673"/>
    <w:rsid w:val="00365FE6"/>
    <w:rsid w:val="0036652C"/>
    <w:rsid w:val="003753C9"/>
    <w:rsid w:val="003756D7"/>
    <w:rsid w:val="00382B4B"/>
    <w:rsid w:val="00391E6E"/>
    <w:rsid w:val="003B0196"/>
    <w:rsid w:val="003B0784"/>
    <w:rsid w:val="003B13C5"/>
    <w:rsid w:val="003B338A"/>
    <w:rsid w:val="003C4DC7"/>
    <w:rsid w:val="003C627A"/>
    <w:rsid w:val="003C6DBA"/>
    <w:rsid w:val="003C70ED"/>
    <w:rsid w:val="003D3A1A"/>
    <w:rsid w:val="003E69F0"/>
    <w:rsid w:val="003F0016"/>
    <w:rsid w:val="003F4FAB"/>
    <w:rsid w:val="003F7CCF"/>
    <w:rsid w:val="003F7E64"/>
    <w:rsid w:val="00400E20"/>
    <w:rsid w:val="00404B59"/>
    <w:rsid w:val="00405354"/>
    <w:rsid w:val="004226C2"/>
    <w:rsid w:val="00426727"/>
    <w:rsid w:val="00426A99"/>
    <w:rsid w:val="004278C1"/>
    <w:rsid w:val="004374BB"/>
    <w:rsid w:val="00441656"/>
    <w:rsid w:val="00441FB7"/>
    <w:rsid w:val="0044230E"/>
    <w:rsid w:val="004443FF"/>
    <w:rsid w:val="004504EA"/>
    <w:rsid w:val="00455121"/>
    <w:rsid w:val="004553B1"/>
    <w:rsid w:val="00455448"/>
    <w:rsid w:val="00462FE4"/>
    <w:rsid w:val="0046626C"/>
    <w:rsid w:val="004727BA"/>
    <w:rsid w:val="004750A1"/>
    <w:rsid w:val="00484663"/>
    <w:rsid w:val="004855F2"/>
    <w:rsid w:val="00491A86"/>
    <w:rsid w:val="00492BC8"/>
    <w:rsid w:val="004943E8"/>
    <w:rsid w:val="00494731"/>
    <w:rsid w:val="004A3BD4"/>
    <w:rsid w:val="004A3E01"/>
    <w:rsid w:val="004B2464"/>
    <w:rsid w:val="004B35B0"/>
    <w:rsid w:val="004D1AEA"/>
    <w:rsid w:val="004D1B49"/>
    <w:rsid w:val="004E1289"/>
    <w:rsid w:val="004E1CE9"/>
    <w:rsid w:val="004F1748"/>
    <w:rsid w:val="004F5E86"/>
    <w:rsid w:val="00501560"/>
    <w:rsid w:val="00504D15"/>
    <w:rsid w:val="00505597"/>
    <w:rsid w:val="005068D3"/>
    <w:rsid w:val="00511216"/>
    <w:rsid w:val="00513619"/>
    <w:rsid w:val="00525BFD"/>
    <w:rsid w:val="00526EDC"/>
    <w:rsid w:val="00532A6A"/>
    <w:rsid w:val="005577E3"/>
    <w:rsid w:val="00566B2C"/>
    <w:rsid w:val="00577024"/>
    <w:rsid w:val="00580214"/>
    <w:rsid w:val="00580F84"/>
    <w:rsid w:val="005962D8"/>
    <w:rsid w:val="005B1958"/>
    <w:rsid w:val="005B6BBE"/>
    <w:rsid w:val="005B6D40"/>
    <w:rsid w:val="005B779D"/>
    <w:rsid w:val="005E5233"/>
    <w:rsid w:val="005F7C7A"/>
    <w:rsid w:val="00607255"/>
    <w:rsid w:val="006114FF"/>
    <w:rsid w:val="00615805"/>
    <w:rsid w:val="00617D6E"/>
    <w:rsid w:val="006224C0"/>
    <w:rsid w:val="00625F0B"/>
    <w:rsid w:val="00644B16"/>
    <w:rsid w:val="006450A4"/>
    <w:rsid w:val="006459F7"/>
    <w:rsid w:val="0065428C"/>
    <w:rsid w:val="00661042"/>
    <w:rsid w:val="006664E9"/>
    <w:rsid w:val="0069230F"/>
    <w:rsid w:val="0069332C"/>
    <w:rsid w:val="0069625C"/>
    <w:rsid w:val="006A4AFD"/>
    <w:rsid w:val="006A673D"/>
    <w:rsid w:val="006B4757"/>
    <w:rsid w:val="006B6E51"/>
    <w:rsid w:val="006C207B"/>
    <w:rsid w:val="006D1B64"/>
    <w:rsid w:val="006D28CB"/>
    <w:rsid w:val="006E33A5"/>
    <w:rsid w:val="006E3AD2"/>
    <w:rsid w:val="006E64C4"/>
    <w:rsid w:val="006F73A4"/>
    <w:rsid w:val="007014B1"/>
    <w:rsid w:val="007054BC"/>
    <w:rsid w:val="007075C7"/>
    <w:rsid w:val="00713A3E"/>
    <w:rsid w:val="00717A57"/>
    <w:rsid w:val="007256FE"/>
    <w:rsid w:val="00725FBF"/>
    <w:rsid w:val="007444EE"/>
    <w:rsid w:val="007533F6"/>
    <w:rsid w:val="00757643"/>
    <w:rsid w:val="00757A0C"/>
    <w:rsid w:val="007627C5"/>
    <w:rsid w:val="00771469"/>
    <w:rsid w:val="00780740"/>
    <w:rsid w:val="0078795C"/>
    <w:rsid w:val="007A5070"/>
    <w:rsid w:val="007C1BDD"/>
    <w:rsid w:val="007C21A5"/>
    <w:rsid w:val="007E3466"/>
    <w:rsid w:val="007E5014"/>
    <w:rsid w:val="007E509A"/>
    <w:rsid w:val="007E6352"/>
    <w:rsid w:val="007F3C09"/>
    <w:rsid w:val="007F7FE4"/>
    <w:rsid w:val="00811C3F"/>
    <w:rsid w:val="0081425D"/>
    <w:rsid w:val="00820B83"/>
    <w:rsid w:val="00824FF8"/>
    <w:rsid w:val="00837766"/>
    <w:rsid w:val="00846EE2"/>
    <w:rsid w:val="008473C6"/>
    <w:rsid w:val="0086053F"/>
    <w:rsid w:val="00860A5B"/>
    <w:rsid w:val="00861B72"/>
    <w:rsid w:val="00863F4D"/>
    <w:rsid w:val="00874885"/>
    <w:rsid w:val="00885644"/>
    <w:rsid w:val="00894F8C"/>
    <w:rsid w:val="00895008"/>
    <w:rsid w:val="008A7BDA"/>
    <w:rsid w:val="008B26BF"/>
    <w:rsid w:val="008C2231"/>
    <w:rsid w:val="008C4ED3"/>
    <w:rsid w:val="008C7EFB"/>
    <w:rsid w:val="008D0EAC"/>
    <w:rsid w:val="008D6D46"/>
    <w:rsid w:val="008F39C3"/>
    <w:rsid w:val="00905B21"/>
    <w:rsid w:val="009116E6"/>
    <w:rsid w:val="00912D00"/>
    <w:rsid w:val="00922D94"/>
    <w:rsid w:val="0092343A"/>
    <w:rsid w:val="00926845"/>
    <w:rsid w:val="00942D08"/>
    <w:rsid w:val="00943680"/>
    <w:rsid w:val="00946195"/>
    <w:rsid w:val="00947350"/>
    <w:rsid w:val="009514A1"/>
    <w:rsid w:val="0095286A"/>
    <w:rsid w:val="00955A92"/>
    <w:rsid w:val="00955E4F"/>
    <w:rsid w:val="0095788B"/>
    <w:rsid w:val="00967E5F"/>
    <w:rsid w:val="009808C1"/>
    <w:rsid w:val="009840AA"/>
    <w:rsid w:val="0098550C"/>
    <w:rsid w:val="00991B0C"/>
    <w:rsid w:val="009B5F5F"/>
    <w:rsid w:val="009C0BB5"/>
    <w:rsid w:val="009C7CB6"/>
    <w:rsid w:val="009D4B5C"/>
    <w:rsid w:val="009D528A"/>
    <w:rsid w:val="009E15D8"/>
    <w:rsid w:val="009E21C9"/>
    <w:rsid w:val="009E292E"/>
    <w:rsid w:val="009F15FE"/>
    <w:rsid w:val="009F3BA3"/>
    <w:rsid w:val="00A05FF8"/>
    <w:rsid w:val="00A20181"/>
    <w:rsid w:val="00A20984"/>
    <w:rsid w:val="00A2242D"/>
    <w:rsid w:val="00A25C40"/>
    <w:rsid w:val="00A2717B"/>
    <w:rsid w:val="00A35465"/>
    <w:rsid w:val="00A35893"/>
    <w:rsid w:val="00A35D4C"/>
    <w:rsid w:val="00A36B19"/>
    <w:rsid w:val="00A45913"/>
    <w:rsid w:val="00A53D5D"/>
    <w:rsid w:val="00A56400"/>
    <w:rsid w:val="00A57498"/>
    <w:rsid w:val="00A63B1E"/>
    <w:rsid w:val="00A651E8"/>
    <w:rsid w:val="00A701CD"/>
    <w:rsid w:val="00A760F9"/>
    <w:rsid w:val="00A76A13"/>
    <w:rsid w:val="00A77E23"/>
    <w:rsid w:val="00A864E6"/>
    <w:rsid w:val="00A86941"/>
    <w:rsid w:val="00A87406"/>
    <w:rsid w:val="00AA5BE6"/>
    <w:rsid w:val="00AB0B9E"/>
    <w:rsid w:val="00AB5256"/>
    <w:rsid w:val="00AC3F43"/>
    <w:rsid w:val="00AC4D54"/>
    <w:rsid w:val="00AC5EBC"/>
    <w:rsid w:val="00AC6FEA"/>
    <w:rsid w:val="00AD14A0"/>
    <w:rsid w:val="00AE4008"/>
    <w:rsid w:val="00AF6401"/>
    <w:rsid w:val="00AF7AA7"/>
    <w:rsid w:val="00B0026A"/>
    <w:rsid w:val="00B05A90"/>
    <w:rsid w:val="00B101AE"/>
    <w:rsid w:val="00B12FFF"/>
    <w:rsid w:val="00B13E7A"/>
    <w:rsid w:val="00B22798"/>
    <w:rsid w:val="00B33279"/>
    <w:rsid w:val="00B46968"/>
    <w:rsid w:val="00B46A7D"/>
    <w:rsid w:val="00B46EA9"/>
    <w:rsid w:val="00B474C8"/>
    <w:rsid w:val="00B521A3"/>
    <w:rsid w:val="00B533CE"/>
    <w:rsid w:val="00B60512"/>
    <w:rsid w:val="00B66577"/>
    <w:rsid w:val="00B72E0C"/>
    <w:rsid w:val="00B76DC6"/>
    <w:rsid w:val="00B80E82"/>
    <w:rsid w:val="00B83FA2"/>
    <w:rsid w:val="00B86C61"/>
    <w:rsid w:val="00B91576"/>
    <w:rsid w:val="00B93520"/>
    <w:rsid w:val="00B94D55"/>
    <w:rsid w:val="00B96925"/>
    <w:rsid w:val="00B97693"/>
    <w:rsid w:val="00B979DB"/>
    <w:rsid w:val="00BA0899"/>
    <w:rsid w:val="00BA3DD8"/>
    <w:rsid w:val="00BA7148"/>
    <w:rsid w:val="00BB3367"/>
    <w:rsid w:val="00BC1CEC"/>
    <w:rsid w:val="00BC37C7"/>
    <w:rsid w:val="00BD35EF"/>
    <w:rsid w:val="00BD43E9"/>
    <w:rsid w:val="00BE3DBE"/>
    <w:rsid w:val="00BE6E5E"/>
    <w:rsid w:val="00BF28EC"/>
    <w:rsid w:val="00BF5FF4"/>
    <w:rsid w:val="00C037A1"/>
    <w:rsid w:val="00C0421B"/>
    <w:rsid w:val="00C12E6D"/>
    <w:rsid w:val="00C1345B"/>
    <w:rsid w:val="00C160E1"/>
    <w:rsid w:val="00C21349"/>
    <w:rsid w:val="00C30EC4"/>
    <w:rsid w:val="00C34734"/>
    <w:rsid w:val="00C433B3"/>
    <w:rsid w:val="00C435F0"/>
    <w:rsid w:val="00C559BF"/>
    <w:rsid w:val="00C565C8"/>
    <w:rsid w:val="00C65893"/>
    <w:rsid w:val="00C70415"/>
    <w:rsid w:val="00C76761"/>
    <w:rsid w:val="00C77E1F"/>
    <w:rsid w:val="00C80501"/>
    <w:rsid w:val="00C857AD"/>
    <w:rsid w:val="00CB3912"/>
    <w:rsid w:val="00CB5BFE"/>
    <w:rsid w:val="00CD1EC6"/>
    <w:rsid w:val="00CF44DE"/>
    <w:rsid w:val="00CF7A7F"/>
    <w:rsid w:val="00D134D8"/>
    <w:rsid w:val="00D16C45"/>
    <w:rsid w:val="00D2037A"/>
    <w:rsid w:val="00D20777"/>
    <w:rsid w:val="00D212BC"/>
    <w:rsid w:val="00D329FC"/>
    <w:rsid w:val="00D3569E"/>
    <w:rsid w:val="00D369B4"/>
    <w:rsid w:val="00D4061E"/>
    <w:rsid w:val="00D46CB2"/>
    <w:rsid w:val="00D50C84"/>
    <w:rsid w:val="00D54608"/>
    <w:rsid w:val="00D638E6"/>
    <w:rsid w:val="00D67289"/>
    <w:rsid w:val="00D7120D"/>
    <w:rsid w:val="00D72D0B"/>
    <w:rsid w:val="00D7719C"/>
    <w:rsid w:val="00D92DB2"/>
    <w:rsid w:val="00D94256"/>
    <w:rsid w:val="00D951B6"/>
    <w:rsid w:val="00DA1BA3"/>
    <w:rsid w:val="00DA255E"/>
    <w:rsid w:val="00DA2C93"/>
    <w:rsid w:val="00DA5245"/>
    <w:rsid w:val="00DB113B"/>
    <w:rsid w:val="00DB475C"/>
    <w:rsid w:val="00DB5380"/>
    <w:rsid w:val="00DB5D1E"/>
    <w:rsid w:val="00DB5F8C"/>
    <w:rsid w:val="00DC0368"/>
    <w:rsid w:val="00DC063A"/>
    <w:rsid w:val="00DC15FA"/>
    <w:rsid w:val="00DD36BA"/>
    <w:rsid w:val="00DE286C"/>
    <w:rsid w:val="00DE4B08"/>
    <w:rsid w:val="00DE5EE8"/>
    <w:rsid w:val="00DF17D5"/>
    <w:rsid w:val="00DF5A79"/>
    <w:rsid w:val="00DF68DD"/>
    <w:rsid w:val="00E064B6"/>
    <w:rsid w:val="00E1389B"/>
    <w:rsid w:val="00E15339"/>
    <w:rsid w:val="00E2567B"/>
    <w:rsid w:val="00E26A78"/>
    <w:rsid w:val="00E30550"/>
    <w:rsid w:val="00E311DE"/>
    <w:rsid w:val="00E32C47"/>
    <w:rsid w:val="00E33C6A"/>
    <w:rsid w:val="00E34EB7"/>
    <w:rsid w:val="00E424E7"/>
    <w:rsid w:val="00E5253D"/>
    <w:rsid w:val="00E54A93"/>
    <w:rsid w:val="00E6253A"/>
    <w:rsid w:val="00E635DF"/>
    <w:rsid w:val="00E84129"/>
    <w:rsid w:val="00E929B6"/>
    <w:rsid w:val="00E95902"/>
    <w:rsid w:val="00EA3885"/>
    <w:rsid w:val="00EC3B22"/>
    <w:rsid w:val="00EE179C"/>
    <w:rsid w:val="00EF538C"/>
    <w:rsid w:val="00EF5599"/>
    <w:rsid w:val="00F002A7"/>
    <w:rsid w:val="00F04314"/>
    <w:rsid w:val="00F05BD3"/>
    <w:rsid w:val="00F0669C"/>
    <w:rsid w:val="00F11360"/>
    <w:rsid w:val="00F17324"/>
    <w:rsid w:val="00F20C34"/>
    <w:rsid w:val="00F34660"/>
    <w:rsid w:val="00F44285"/>
    <w:rsid w:val="00F53098"/>
    <w:rsid w:val="00F66C15"/>
    <w:rsid w:val="00F726B2"/>
    <w:rsid w:val="00F8344A"/>
    <w:rsid w:val="00F85661"/>
    <w:rsid w:val="00F9443C"/>
    <w:rsid w:val="00F9717C"/>
    <w:rsid w:val="00FA210F"/>
    <w:rsid w:val="00FA36AE"/>
    <w:rsid w:val="00FB2D75"/>
    <w:rsid w:val="00FB3ADF"/>
    <w:rsid w:val="00FC238C"/>
    <w:rsid w:val="00FC5C73"/>
    <w:rsid w:val="00FD42FC"/>
    <w:rsid w:val="00FD6CAD"/>
    <w:rsid w:val="00FE45C4"/>
    <w:rsid w:val="00FE516E"/>
    <w:rsid w:val="00FE6DF2"/>
    <w:rsid w:val="00FE7450"/>
    <w:rsid w:val="00FF16BD"/>
    <w:rsid w:val="00FF669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B21A"/>
  <w15:docId w15:val="{6057D52B-B190-4DE2-B88F-440C329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CPVC">
    <w:name w:val="CPV_C"/>
    <w:rsid w:val="000C5E11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E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03AD-72E2-4032-AA66-9AB3DB50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2020-11-02T09:59:00Z</cp:lastPrinted>
  <dcterms:created xsi:type="dcterms:W3CDTF">2021-01-05T17:29:00Z</dcterms:created>
  <dcterms:modified xsi:type="dcterms:W3CDTF">2021-01-08T10:25:00Z</dcterms:modified>
</cp:coreProperties>
</file>